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Bdr>
          <w:top w:space="0" w:sz="0" w:val="nil"/>
          <w:left w:space="0" w:sz="0" w:val="nil"/>
          <w:bottom w:space="0" w:sz="0" w:val="nil"/>
          <w:right w:space="0" w:sz="0" w:val="nil"/>
          <w:between w:space="0" w:sz="0" w:val="nil"/>
        </w:pBdr>
        <w:tabs>
          <w:tab w:val="center" w:leader="none" w:pos="4513"/>
          <w:tab w:val="right" w:leader="none" w:pos="9026"/>
        </w:tabs>
        <w:spacing w:after="0" w:line="240" w:lineRule="auto"/>
        <w:rPr>
          <w:rFonts w:ascii="Arial" w:cs="Arial" w:eastAsia="Arial" w:hAnsi="Arial"/>
          <w:b w:val="1"/>
          <w:color w:val="000000"/>
          <w:sz w:val="36"/>
          <w:szCs w:val="36"/>
        </w:rPr>
      </w:pPr>
      <w:r w:rsidDel="00000000" w:rsidR="00000000" w:rsidRPr="00000000">
        <w:rPr>
          <w:rFonts w:ascii="Arial" w:cs="Arial" w:eastAsia="Arial" w:hAnsi="Arial"/>
          <w:b w:val="1"/>
          <w:color w:val="000000"/>
          <w:sz w:val="36"/>
          <w:szCs w:val="36"/>
          <w:rtl w:val="0"/>
        </w:rPr>
        <w:t xml:space="preserve">Joint Schedule 11 (Processing Data)</w:t>
      </w:r>
    </w:p>
    <w:p w:rsidR="00000000" w:rsidDel="00000000" w:rsidP="00000000" w:rsidRDefault="00000000" w:rsidRPr="00000000" w14:paraId="00000002">
      <w:pPr>
        <w:pBdr>
          <w:top w:space="0" w:sz="0" w:val="nil"/>
          <w:left w:space="0" w:sz="0" w:val="nil"/>
          <w:bottom w:space="0" w:sz="0" w:val="nil"/>
          <w:right w:space="0" w:sz="0" w:val="nil"/>
          <w:between w:space="0" w:sz="0" w:val="nil"/>
        </w:pBdr>
        <w:tabs>
          <w:tab w:val="center" w:leader="none" w:pos="4513"/>
          <w:tab w:val="right" w:leader="none" w:pos="9026"/>
        </w:tabs>
        <w:spacing w:after="0" w:line="240" w:lineRule="auto"/>
        <w:rPr>
          <w:rFonts w:ascii="Arial" w:cs="Arial" w:eastAsia="Arial" w:hAnsi="Arial"/>
          <w:b w:val="1"/>
          <w:color w:val="000000"/>
          <w:sz w:val="36"/>
          <w:szCs w:val="36"/>
        </w:rPr>
      </w:pPr>
      <w:r w:rsidDel="00000000" w:rsidR="00000000" w:rsidRPr="00000000">
        <w:rPr>
          <w:rtl w:val="0"/>
        </w:rPr>
      </w:r>
    </w:p>
    <w:p w:rsidR="00000000" w:rsidDel="00000000" w:rsidP="00000000" w:rsidRDefault="00000000" w:rsidRPr="00000000" w14:paraId="00000003">
      <w:pPr>
        <w:keepNext w:val="1"/>
        <w:pBdr>
          <w:top w:space="0" w:sz="0" w:val="nil"/>
          <w:left w:space="0" w:sz="0" w:val="nil"/>
          <w:bottom w:space="0" w:sz="0" w:val="nil"/>
          <w:right w:space="0" w:sz="0" w:val="nil"/>
          <w:between w:space="0" w:sz="0" w:val="nil"/>
        </w:pBdr>
        <w:spacing w:after="220" w:line="240" w:lineRule="auto"/>
        <w:jc w:val="both"/>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Definitions</w:t>
      </w:r>
    </w:p>
    <w:p w:rsidR="00000000" w:rsidDel="00000000" w:rsidP="00000000" w:rsidRDefault="00000000" w:rsidRPr="00000000" w14:paraId="00000004">
      <w:pPr>
        <w:numPr>
          <w:ilvl w:val="1"/>
          <w:numId w:val="1"/>
        </w:numPr>
        <w:pBdr>
          <w:top w:space="0" w:sz="0" w:val="nil"/>
          <w:left w:space="0" w:sz="0" w:val="nil"/>
          <w:bottom w:space="0" w:sz="0" w:val="nil"/>
          <w:right w:space="0" w:sz="0" w:val="nil"/>
          <w:between w:space="0" w:sz="0" w:val="nil"/>
        </w:pBdr>
        <w:spacing w:after="120" w:before="280" w:line="240" w:lineRule="auto"/>
        <w:ind w:left="709" w:hanging="709"/>
        <w:jc w:val="both"/>
        <w:rPr>
          <w:rFonts w:ascii="Arial" w:cs="Arial" w:eastAsia="Arial" w:hAnsi="Arial"/>
          <w:b w:val="1"/>
          <w:sz w:val="24"/>
          <w:szCs w:val="24"/>
        </w:rPr>
      </w:pPr>
      <w:r w:rsidDel="00000000" w:rsidR="00000000" w:rsidRPr="00000000">
        <w:rPr>
          <w:rFonts w:ascii="Arial" w:cs="Arial" w:eastAsia="Arial" w:hAnsi="Arial"/>
          <w:sz w:val="24"/>
          <w:szCs w:val="24"/>
          <w:rtl w:val="0"/>
        </w:rPr>
        <w:t xml:space="preserve">In this Schedule, the following words shall have the following meanings and they shall supplement Joint Schedule 1 (Definitions):</w:t>
      </w:r>
      <w:r w:rsidDel="00000000" w:rsidR="00000000" w:rsidRPr="00000000">
        <w:rPr>
          <w:rtl w:val="0"/>
        </w:rPr>
      </w:r>
    </w:p>
    <w:tbl>
      <w:tblPr>
        <w:tblStyle w:val="Table1"/>
        <w:tblW w:w="9016.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2263"/>
        <w:gridCol w:w="6753"/>
        <w:tblGridChange w:id="0">
          <w:tblGrid>
            <w:gridCol w:w="2263"/>
            <w:gridCol w:w="6753"/>
          </w:tblGrid>
        </w:tblGridChange>
      </w:tblGrid>
      <w:tr>
        <w:trPr>
          <w:cantSplit w:val="0"/>
          <w:tblHeader w:val="0"/>
        </w:trPr>
        <w:tc>
          <w:tcPr/>
          <w:p w:rsidR="00000000" w:rsidDel="00000000" w:rsidP="00000000" w:rsidRDefault="00000000" w:rsidRPr="00000000" w14:paraId="00000005">
            <w:pPr>
              <w:keepNext w:val="1"/>
              <w:pBdr>
                <w:top w:space="0" w:sz="0" w:val="nil"/>
                <w:left w:space="0" w:sz="0" w:val="nil"/>
                <w:bottom w:space="0" w:sz="0" w:val="nil"/>
                <w:right w:space="0" w:sz="0" w:val="nil"/>
                <w:between w:space="0" w:sz="0" w:val="nil"/>
              </w:pBdr>
              <w:spacing w:after="220" w:lineRule="auto"/>
              <w:jc w:val="both"/>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“Processor Personnel”</w:t>
            </w:r>
          </w:p>
        </w:tc>
        <w:tc>
          <w:tcPr/>
          <w:p w:rsidR="00000000" w:rsidDel="00000000" w:rsidP="00000000" w:rsidRDefault="00000000" w:rsidRPr="00000000" w14:paraId="00000006">
            <w:pPr>
              <w:keepNext w:val="1"/>
              <w:pBdr>
                <w:top w:space="0" w:sz="0" w:val="nil"/>
                <w:left w:space="0" w:sz="0" w:val="nil"/>
                <w:bottom w:space="0" w:sz="0" w:val="nil"/>
                <w:right w:space="0" w:sz="0" w:val="nil"/>
                <w:between w:space="0" w:sz="0" w:val="nil"/>
              </w:pBdr>
              <w:spacing w:after="220" w:lineRule="auto"/>
              <w:jc w:val="both"/>
              <w:rPr>
                <w:rFonts w:ascii="Arial" w:cs="Arial" w:eastAsia="Arial" w:hAnsi="Arial"/>
                <w:b w:val="1"/>
                <w:sz w:val="24"/>
                <w:szCs w:val="24"/>
              </w:rPr>
            </w:pPr>
            <w:r w:rsidDel="00000000" w:rsidR="00000000" w:rsidRPr="00000000">
              <w:rPr>
                <w:rFonts w:ascii="Arial" w:cs="Arial" w:eastAsia="Arial" w:hAnsi="Arial"/>
                <w:sz w:val="24"/>
                <w:szCs w:val="24"/>
                <w:rtl w:val="0"/>
              </w:rPr>
              <w:t xml:space="preserve">all directors, officers, employees, agents, consultants and suppliers of the Processor and/or of any Subprocessor engaged in the performance of its obligations under a Contract;</w:t>
            </w:r>
            <w:r w:rsidDel="00000000" w:rsidR="00000000" w:rsidRPr="00000000">
              <w:rPr>
                <w:rtl w:val="0"/>
              </w:rPr>
            </w:r>
          </w:p>
        </w:tc>
      </w:tr>
    </w:tbl>
    <w:p w:rsidR="00000000" w:rsidDel="00000000" w:rsidP="00000000" w:rsidRDefault="00000000" w:rsidRPr="00000000" w14:paraId="00000007">
      <w:pPr>
        <w:keepNext w:val="1"/>
        <w:pBdr>
          <w:top w:space="0" w:sz="0" w:val="nil"/>
          <w:left w:space="0" w:sz="0" w:val="nil"/>
          <w:bottom w:space="0" w:sz="0" w:val="nil"/>
          <w:right w:space="0" w:sz="0" w:val="nil"/>
          <w:between w:space="0" w:sz="0" w:val="nil"/>
        </w:pBdr>
        <w:spacing w:after="220" w:line="240" w:lineRule="auto"/>
        <w:jc w:val="both"/>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Status of the Controller</w:t>
      </w:r>
    </w:p>
    <w:p w:rsidR="00000000" w:rsidDel="00000000" w:rsidP="00000000" w:rsidRDefault="00000000" w:rsidRPr="00000000" w14:paraId="00000008">
      <w:pPr>
        <w:numPr>
          <w:ilvl w:val="1"/>
          <w:numId w:val="1"/>
        </w:numPr>
        <w:pBdr>
          <w:top w:space="0" w:sz="0" w:val="nil"/>
          <w:left w:space="0" w:sz="0" w:val="nil"/>
          <w:bottom w:space="0" w:sz="0" w:val="nil"/>
          <w:right w:space="0" w:sz="0" w:val="nil"/>
          <w:between w:space="0" w:sz="0" w:val="nil"/>
        </w:pBdr>
        <w:spacing w:after="120" w:before="280" w:line="240" w:lineRule="auto"/>
        <w:ind w:left="7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Parties acknowledge that for the purposes of the Data Protection Legislation, the nature of the activity carried out by each of them in relation to their respective obligations under a Contract dictates the status of each party under the DPA 2018. A Party may act as:</w:t>
      </w:r>
    </w:p>
    <w:p w:rsidR="00000000" w:rsidDel="00000000" w:rsidP="00000000" w:rsidRDefault="00000000" w:rsidRPr="00000000" w14:paraId="00000009">
      <w:pPr>
        <w:numPr>
          <w:ilvl w:val="2"/>
          <w:numId w:val="1"/>
        </w:numPr>
        <w:pBdr>
          <w:top w:space="0" w:sz="0" w:val="nil"/>
          <w:left w:space="0" w:sz="0" w:val="nil"/>
          <w:bottom w:space="0" w:sz="0" w:val="nil"/>
          <w:right w:space="0" w:sz="0" w:val="nil"/>
          <w:between w:space="0" w:sz="0" w:val="nil"/>
        </w:pBdr>
        <w:spacing w:after="120" w:before="28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“Controller” in respect of the other Party who is “Processor”;</w:t>
      </w:r>
    </w:p>
    <w:p w:rsidR="00000000" w:rsidDel="00000000" w:rsidP="00000000" w:rsidRDefault="00000000" w:rsidRPr="00000000" w14:paraId="0000000A">
      <w:pPr>
        <w:numPr>
          <w:ilvl w:val="2"/>
          <w:numId w:val="1"/>
        </w:numPr>
        <w:pBdr>
          <w:top w:space="0" w:sz="0" w:val="nil"/>
          <w:left w:space="0" w:sz="0" w:val="nil"/>
          <w:bottom w:space="0" w:sz="0" w:val="nil"/>
          <w:right w:space="0" w:sz="0" w:val="nil"/>
          <w:between w:space="0" w:sz="0" w:val="nil"/>
        </w:pBdr>
        <w:spacing w:after="120" w:before="28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“Processor” in respect of the other Party who is “Controller”;</w:t>
      </w:r>
    </w:p>
    <w:p w:rsidR="00000000" w:rsidDel="00000000" w:rsidP="00000000" w:rsidRDefault="00000000" w:rsidRPr="00000000" w14:paraId="0000000B">
      <w:pPr>
        <w:numPr>
          <w:ilvl w:val="2"/>
          <w:numId w:val="1"/>
        </w:numPr>
        <w:pBdr>
          <w:top w:space="0" w:sz="0" w:val="nil"/>
          <w:left w:space="0" w:sz="0" w:val="nil"/>
          <w:bottom w:space="0" w:sz="0" w:val="nil"/>
          <w:right w:space="0" w:sz="0" w:val="nil"/>
          <w:between w:space="0" w:sz="0" w:val="nil"/>
        </w:pBdr>
        <w:spacing w:after="120" w:before="28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“Joint Controller” with the other Party; </w:t>
      </w:r>
    </w:p>
    <w:p w:rsidR="00000000" w:rsidDel="00000000" w:rsidP="00000000" w:rsidRDefault="00000000" w:rsidRPr="00000000" w14:paraId="0000000C">
      <w:pPr>
        <w:numPr>
          <w:ilvl w:val="2"/>
          <w:numId w:val="1"/>
        </w:numPr>
        <w:pBdr>
          <w:top w:space="0" w:sz="0" w:val="nil"/>
          <w:left w:space="0" w:sz="0" w:val="nil"/>
          <w:bottom w:space="0" w:sz="0" w:val="nil"/>
          <w:right w:space="0" w:sz="0" w:val="nil"/>
          <w:between w:space="0" w:sz="0" w:val="nil"/>
        </w:pBdr>
        <w:spacing w:after="120" w:before="28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“Independent Controller” of the Personal Data where the other Party is also “Controller”,</w:t>
      </w:r>
    </w:p>
    <w:p w:rsidR="00000000" w:rsidDel="00000000" w:rsidP="00000000" w:rsidRDefault="00000000" w:rsidRPr="00000000" w14:paraId="0000000D">
      <w:pPr>
        <w:pBdr>
          <w:top w:space="0" w:sz="0" w:val="nil"/>
          <w:left w:space="0" w:sz="0" w:val="nil"/>
          <w:bottom w:space="0" w:sz="0" w:val="nil"/>
          <w:right w:space="0" w:sz="0" w:val="nil"/>
          <w:between w:space="0" w:sz="0" w:val="nil"/>
        </w:pBdr>
        <w:spacing w:after="120" w:before="280" w:lineRule="auto"/>
        <w:ind w:left="809" w:firstLine="0"/>
        <w:rPr>
          <w:rFonts w:ascii="Arial" w:cs="Arial" w:eastAsia="Arial" w:hAnsi="Arial"/>
          <w:sz w:val="24"/>
          <w:szCs w:val="24"/>
        </w:rPr>
      </w:pPr>
      <w:r w:rsidDel="00000000" w:rsidR="00000000" w:rsidRPr="00000000">
        <w:rPr>
          <w:rFonts w:ascii="Arial" w:cs="Arial" w:eastAsia="Arial" w:hAnsi="Arial"/>
          <w:sz w:val="24"/>
          <w:szCs w:val="24"/>
          <w:rtl w:val="0"/>
        </w:rPr>
        <w:t xml:space="preserve">in respect of certain Personal Data under a Contract and shall specify in Annex 1 </w:t>
      </w:r>
      <w:r w:rsidDel="00000000" w:rsidR="00000000" w:rsidRPr="00000000">
        <w:rPr>
          <w:rFonts w:ascii="Arial" w:cs="Arial" w:eastAsia="Arial" w:hAnsi="Arial"/>
          <w:i w:val="1"/>
          <w:sz w:val="24"/>
          <w:szCs w:val="24"/>
          <w:rtl w:val="0"/>
        </w:rPr>
        <w:t xml:space="preserve">(Processing Personal Data)</w:t>
      </w:r>
      <w:r w:rsidDel="00000000" w:rsidR="00000000" w:rsidRPr="00000000">
        <w:rPr>
          <w:rFonts w:ascii="Arial" w:cs="Arial" w:eastAsia="Arial" w:hAnsi="Arial"/>
          <w:sz w:val="24"/>
          <w:szCs w:val="24"/>
          <w:rtl w:val="0"/>
        </w:rPr>
        <w:t xml:space="preserve"> which scenario they think shall apply in each situation. </w:t>
      </w:r>
    </w:p>
    <w:p w:rsidR="00000000" w:rsidDel="00000000" w:rsidP="00000000" w:rsidRDefault="00000000" w:rsidRPr="00000000" w14:paraId="0000000E">
      <w:pPr>
        <w:keepNext w:val="1"/>
        <w:pBdr>
          <w:top w:space="0" w:sz="0" w:val="nil"/>
          <w:left w:space="0" w:sz="0" w:val="nil"/>
          <w:bottom w:space="0" w:sz="0" w:val="nil"/>
          <w:right w:space="0" w:sz="0" w:val="nil"/>
          <w:between w:space="0" w:sz="0" w:val="nil"/>
        </w:pBdr>
        <w:spacing w:after="220" w:line="240" w:lineRule="auto"/>
        <w:jc w:val="both"/>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Where one Party is Controller and the other Party its Processor </w:t>
      </w:r>
    </w:p>
    <w:p w:rsidR="00000000" w:rsidDel="00000000" w:rsidP="00000000" w:rsidRDefault="00000000" w:rsidRPr="00000000" w14:paraId="0000000F">
      <w:pPr>
        <w:numPr>
          <w:ilvl w:val="1"/>
          <w:numId w:val="1"/>
        </w:numPr>
        <w:pBdr>
          <w:top w:space="0" w:sz="0" w:val="nil"/>
          <w:left w:space="0" w:sz="0" w:val="nil"/>
          <w:bottom w:space="0" w:sz="0" w:val="nil"/>
          <w:right w:space="0" w:sz="0" w:val="nil"/>
          <w:between w:space="0" w:sz="0" w:val="nil"/>
        </w:pBdr>
        <w:spacing w:after="120" w:before="280" w:line="240" w:lineRule="auto"/>
        <w:ind w:left="7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Where a Party is a Processor, the only Processing that it is authorised to do is listed in Annex 1 </w:t>
      </w:r>
      <w:r w:rsidDel="00000000" w:rsidR="00000000" w:rsidRPr="00000000">
        <w:rPr>
          <w:rFonts w:ascii="Arial" w:cs="Arial" w:eastAsia="Arial" w:hAnsi="Arial"/>
          <w:i w:val="1"/>
          <w:sz w:val="24"/>
          <w:szCs w:val="24"/>
          <w:rtl w:val="0"/>
        </w:rPr>
        <w:t xml:space="preserve">(Processing Personal Data</w:t>
      </w:r>
      <w:r w:rsidDel="00000000" w:rsidR="00000000" w:rsidRPr="00000000">
        <w:rPr>
          <w:rFonts w:ascii="Arial" w:cs="Arial" w:eastAsia="Arial" w:hAnsi="Arial"/>
          <w:sz w:val="24"/>
          <w:szCs w:val="24"/>
          <w:rtl w:val="0"/>
        </w:rPr>
        <w:t xml:space="preserve">) by the Controller. </w:t>
      </w:r>
    </w:p>
    <w:p w:rsidR="00000000" w:rsidDel="00000000" w:rsidP="00000000" w:rsidRDefault="00000000" w:rsidRPr="00000000" w14:paraId="00000010">
      <w:pPr>
        <w:numPr>
          <w:ilvl w:val="1"/>
          <w:numId w:val="1"/>
        </w:numPr>
        <w:pBdr>
          <w:top w:space="0" w:sz="0" w:val="nil"/>
          <w:left w:space="0" w:sz="0" w:val="nil"/>
          <w:bottom w:space="0" w:sz="0" w:val="nil"/>
          <w:right w:space="0" w:sz="0" w:val="nil"/>
          <w:between w:space="0" w:sz="0" w:val="nil"/>
        </w:pBdr>
        <w:spacing w:after="120" w:before="280" w:line="240" w:lineRule="auto"/>
        <w:ind w:left="7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Processor shall notify the Controller immediately if it considers that any of the Controller’s instructions infringe the Data Protection Legislation.</w:t>
      </w:r>
    </w:p>
    <w:p w:rsidR="00000000" w:rsidDel="00000000" w:rsidP="00000000" w:rsidRDefault="00000000" w:rsidRPr="00000000" w14:paraId="00000011">
      <w:pPr>
        <w:numPr>
          <w:ilvl w:val="1"/>
          <w:numId w:val="1"/>
        </w:numPr>
        <w:pBdr>
          <w:top w:space="0" w:sz="0" w:val="nil"/>
          <w:left w:space="0" w:sz="0" w:val="nil"/>
          <w:bottom w:space="0" w:sz="0" w:val="nil"/>
          <w:right w:space="0" w:sz="0" w:val="nil"/>
          <w:between w:space="0" w:sz="0" w:val="nil"/>
        </w:pBdr>
        <w:spacing w:after="120" w:before="280" w:line="240" w:lineRule="auto"/>
        <w:ind w:left="7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Processor shall provide all reasonable assistance to the Controller in the preparation of any Data Protection Impact Assessment prior to commencing any Processing.  Such assistance may, at the discretion of the Controller, include:</w:t>
      </w:r>
    </w:p>
    <w:p w:rsidR="00000000" w:rsidDel="00000000" w:rsidP="00000000" w:rsidRDefault="00000000" w:rsidRPr="00000000" w14:paraId="00000012">
      <w:pPr>
        <w:numPr>
          <w:ilvl w:val="2"/>
          <w:numId w:val="1"/>
        </w:numPr>
        <w:pBdr>
          <w:top w:space="0" w:sz="0" w:val="nil"/>
          <w:left w:space="0" w:sz="0" w:val="nil"/>
          <w:bottom w:space="0" w:sz="0" w:val="nil"/>
          <w:right w:space="0" w:sz="0" w:val="nil"/>
          <w:between w:space="0" w:sz="0" w:val="nil"/>
        </w:pBdr>
        <w:spacing w:after="12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a systematic description of the envisaged Processing and the purpose of the Processing;</w:t>
      </w:r>
    </w:p>
    <w:p w:rsidR="00000000" w:rsidDel="00000000" w:rsidP="00000000" w:rsidRDefault="00000000" w:rsidRPr="00000000" w14:paraId="00000013">
      <w:pPr>
        <w:numPr>
          <w:ilvl w:val="2"/>
          <w:numId w:val="1"/>
        </w:numPr>
        <w:pBdr>
          <w:top w:space="0" w:sz="0" w:val="nil"/>
          <w:left w:space="0" w:sz="0" w:val="nil"/>
          <w:bottom w:space="0" w:sz="0" w:val="nil"/>
          <w:right w:space="0" w:sz="0" w:val="nil"/>
          <w:between w:space="0" w:sz="0" w:val="nil"/>
        </w:pBdr>
        <w:spacing w:after="12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an assessment of the necessity and proportionality of the Processing in relation to the Deliverables;</w:t>
      </w:r>
    </w:p>
    <w:p w:rsidR="00000000" w:rsidDel="00000000" w:rsidP="00000000" w:rsidRDefault="00000000" w:rsidRPr="00000000" w14:paraId="00000014">
      <w:pPr>
        <w:numPr>
          <w:ilvl w:val="2"/>
          <w:numId w:val="1"/>
        </w:numPr>
        <w:pBdr>
          <w:top w:space="0" w:sz="0" w:val="nil"/>
          <w:left w:space="0" w:sz="0" w:val="nil"/>
          <w:bottom w:space="0" w:sz="0" w:val="nil"/>
          <w:right w:space="0" w:sz="0" w:val="nil"/>
          <w:between w:space="0" w:sz="0" w:val="nil"/>
        </w:pBdr>
        <w:spacing w:after="12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an assessment of the risks to the rights and freedoms of Data Subjects; and</w:t>
      </w:r>
    </w:p>
    <w:p w:rsidR="00000000" w:rsidDel="00000000" w:rsidP="00000000" w:rsidRDefault="00000000" w:rsidRPr="00000000" w14:paraId="00000015">
      <w:pPr>
        <w:numPr>
          <w:ilvl w:val="2"/>
          <w:numId w:val="1"/>
        </w:numPr>
        <w:pBdr>
          <w:top w:space="0" w:sz="0" w:val="nil"/>
          <w:left w:space="0" w:sz="0" w:val="nil"/>
          <w:bottom w:space="0" w:sz="0" w:val="nil"/>
          <w:right w:space="0" w:sz="0" w:val="nil"/>
          <w:between w:space="0" w:sz="0" w:val="nil"/>
        </w:pBdr>
        <w:spacing w:after="12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measures envisaged to address the risks, including safeguards, security measures and mechanisms to ensure the protection of Personal Data.</w:t>
      </w:r>
    </w:p>
    <w:bookmarkStart w:colFirst="0" w:colLast="0" w:name="bookmark=id.gjdgxs" w:id="0"/>
    <w:bookmarkEnd w:id="0"/>
    <w:p w:rsidR="00000000" w:rsidDel="00000000" w:rsidP="00000000" w:rsidRDefault="00000000" w:rsidRPr="00000000" w14:paraId="00000016">
      <w:pPr>
        <w:numPr>
          <w:ilvl w:val="1"/>
          <w:numId w:val="1"/>
        </w:numPr>
        <w:pBdr>
          <w:top w:space="0" w:sz="0" w:val="nil"/>
          <w:left w:space="0" w:sz="0" w:val="nil"/>
          <w:bottom w:space="0" w:sz="0" w:val="nil"/>
          <w:right w:space="0" w:sz="0" w:val="nil"/>
          <w:between w:space="0" w:sz="0" w:val="nil"/>
        </w:pBdr>
        <w:spacing w:after="120" w:before="280" w:line="240" w:lineRule="auto"/>
        <w:ind w:left="7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Processor shall, in relation to any Personal Data Processed in connection with its obligations under the Contract:</w:t>
      </w:r>
    </w:p>
    <w:bookmarkStart w:colFirst="0" w:colLast="0" w:name="bookmark=id.30j0zll" w:id="1"/>
    <w:bookmarkEnd w:id="1"/>
    <w:p w:rsidR="00000000" w:rsidDel="00000000" w:rsidP="00000000" w:rsidRDefault="00000000" w:rsidRPr="00000000" w14:paraId="00000017">
      <w:pPr>
        <w:numPr>
          <w:ilvl w:val="2"/>
          <w:numId w:val="1"/>
        </w:numPr>
        <w:pBdr>
          <w:top w:space="0" w:sz="0" w:val="nil"/>
          <w:left w:space="0" w:sz="0" w:val="nil"/>
          <w:bottom w:space="0" w:sz="0" w:val="nil"/>
          <w:right w:space="0" w:sz="0" w:val="nil"/>
          <w:between w:space="0" w:sz="0" w:val="nil"/>
        </w:pBdr>
        <w:spacing w:after="12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Process that Personal Data only in accordance with Annex 1 </w:t>
      </w:r>
      <w:r w:rsidDel="00000000" w:rsidR="00000000" w:rsidRPr="00000000">
        <w:rPr>
          <w:rFonts w:ascii="Arial" w:cs="Arial" w:eastAsia="Arial" w:hAnsi="Arial"/>
          <w:i w:val="1"/>
          <w:sz w:val="24"/>
          <w:szCs w:val="24"/>
          <w:rtl w:val="0"/>
        </w:rPr>
        <w:t xml:space="preserve">(Processing Personal Data</w:t>
      </w:r>
      <w:r w:rsidDel="00000000" w:rsidR="00000000" w:rsidRPr="00000000">
        <w:rPr>
          <w:rFonts w:ascii="Arial" w:cs="Arial" w:eastAsia="Arial" w:hAnsi="Arial"/>
          <w:sz w:val="24"/>
          <w:szCs w:val="24"/>
          <w:rtl w:val="0"/>
        </w:rPr>
        <w:t xml:space="preserve">), unless the Processor is required to do otherwise by Law. If it is so required the Processor shall notify the Controller before Processing the Personal Data unless prohibited by Law;</w:t>
      </w:r>
    </w:p>
    <w:bookmarkStart w:colFirst="0" w:colLast="0" w:name="bookmark=id.1fob9te" w:id="2"/>
    <w:bookmarkEnd w:id="2"/>
    <w:p w:rsidR="00000000" w:rsidDel="00000000" w:rsidP="00000000" w:rsidRDefault="00000000" w:rsidRPr="00000000" w14:paraId="00000018">
      <w:pPr>
        <w:numPr>
          <w:ilvl w:val="2"/>
          <w:numId w:val="1"/>
        </w:numPr>
        <w:pBdr>
          <w:top w:space="0" w:sz="0" w:val="nil"/>
          <w:left w:space="0" w:sz="0" w:val="nil"/>
          <w:bottom w:space="0" w:sz="0" w:val="nil"/>
          <w:right w:space="0" w:sz="0" w:val="nil"/>
          <w:between w:space="0" w:sz="0" w:val="nil"/>
        </w:pBdr>
        <w:spacing w:after="12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ensure that it has in place Protective Measures, including in the case of the Supplier the measures set out in Clause 14.3 of the Core Terms</w:t>
      </w:r>
      <w:r w:rsidDel="00000000" w:rsidR="00000000" w:rsidRPr="00000000">
        <w:rPr>
          <w:rFonts w:ascii="Arial" w:cs="Arial" w:eastAsia="Arial" w:hAnsi="Arial"/>
          <w:i w:val="1"/>
          <w:sz w:val="24"/>
          <w:szCs w:val="24"/>
          <w:rtl w:val="0"/>
        </w:rPr>
        <w:t xml:space="preserve">,</w:t>
      </w:r>
      <w:r w:rsidDel="00000000" w:rsidR="00000000" w:rsidRPr="00000000">
        <w:rPr>
          <w:rFonts w:ascii="Arial" w:cs="Arial" w:eastAsia="Arial" w:hAnsi="Arial"/>
          <w:sz w:val="24"/>
          <w:szCs w:val="24"/>
          <w:rtl w:val="0"/>
        </w:rPr>
        <w:t xml:space="preserve"> which  the Controller may reasonably reject (but failure to reject shall not amount to approval by the Controller of the adequacy of the Protective Measures) having taken account of the:</w:t>
      </w:r>
    </w:p>
    <w:p w:rsidR="00000000" w:rsidDel="00000000" w:rsidP="00000000" w:rsidRDefault="00000000" w:rsidRPr="00000000" w14:paraId="00000019">
      <w:pPr>
        <w:numPr>
          <w:ilvl w:val="3"/>
          <w:numId w:val="1"/>
        </w:numPr>
        <w:pBdr>
          <w:top w:space="0" w:sz="0" w:val="nil"/>
          <w:left w:space="0" w:sz="0" w:val="nil"/>
          <w:bottom w:space="0" w:sz="0" w:val="nil"/>
          <w:right w:space="0" w:sz="0" w:val="nil"/>
          <w:between w:space="0" w:sz="0" w:val="nil"/>
        </w:pBdr>
        <w:tabs>
          <w:tab w:val="left" w:leader="none" w:pos="2261"/>
        </w:tabs>
        <w:spacing w:after="120" w:line="240" w:lineRule="auto"/>
        <w:ind w:left="2126" w:hanging="707.0000000000002"/>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nature of the data to be protected;</w:t>
      </w:r>
      <w:bookmarkStart w:colFirst="0" w:colLast="0" w:name="bookmark=id.3znysh7" w:id="3"/>
      <w:bookmarkEnd w:id="3"/>
      <w:r w:rsidDel="00000000" w:rsidR="00000000" w:rsidRPr="00000000">
        <w:rPr>
          <w:rtl w:val="0"/>
        </w:rPr>
      </w:r>
    </w:p>
    <w:p w:rsidR="00000000" w:rsidDel="00000000" w:rsidP="00000000" w:rsidRDefault="00000000" w:rsidRPr="00000000" w14:paraId="0000001A">
      <w:pPr>
        <w:numPr>
          <w:ilvl w:val="3"/>
          <w:numId w:val="1"/>
        </w:numPr>
        <w:pBdr>
          <w:top w:space="0" w:sz="0" w:val="nil"/>
          <w:left w:space="0" w:sz="0" w:val="nil"/>
          <w:bottom w:space="0" w:sz="0" w:val="nil"/>
          <w:right w:space="0" w:sz="0" w:val="nil"/>
          <w:between w:space="0" w:sz="0" w:val="nil"/>
        </w:pBdr>
        <w:tabs>
          <w:tab w:val="left" w:leader="none" w:pos="2261"/>
        </w:tabs>
        <w:spacing w:after="120" w:line="240" w:lineRule="auto"/>
        <w:ind w:left="2126" w:hanging="707.0000000000002"/>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harm that might result from a Personal Data Breach;</w:t>
      </w:r>
    </w:p>
    <w:p w:rsidR="00000000" w:rsidDel="00000000" w:rsidP="00000000" w:rsidRDefault="00000000" w:rsidRPr="00000000" w14:paraId="0000001B">
      <w:pPr>
        <w:numPr>
          <w:ilvl w:val="3"/>
          <w:numId w:val="1"/>
        </w:numPr>
        <w:pBdr>
          <w:top w:space="0" w:sz="0" w:val="nil"/>
          <w:left w:space="0" w:sz="0" w:val="nil"/>
          <w:bottom w:space="0" w:sz="0" w:val="nil"/>
          <w:right w:space="0" w:sz="0" w:val="nil"/>
          <w:between w:space="0" w:sz="0" w:val="nil"/>
        </w:pBdr>
        <w:tabs>
          <w:tab w:val="left" w:leader="none" w:pos="2261"/>
        </w:tabs>
        <w:spacing w:after="120" w:line="240" w:lineRule="auto"/>
        <w:ind w:left="2126" w:hanging="707.0000000000002"/>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state of technological development; and</w:t>
      </w:r>
    </w:p>
    <w:p w:rsidR="00000000" w:rsidDel="00000000" w:rsidP="00000000" w:rsidRDefault="00000000" w:rsidRPr="00000000" w14:paraId="0000001C">
      <w:pPr>
        <w:numPr>
          <w:ilvl w:val="3"/>
          <w:numId w:val="1"/>
        </w:numPr>
        <w:pBdr>
          <w:top w:space="0" w:sz="0" w:val="nil"/>
          <w:left w:space="0" w:sz="0" w:val="nil"/>
          <w:bottom w:space="0" w:sz="0" w:val="nil"/>
          <w:right w:space="0" w:sz="0" w:val="nil"/>
          <w:between w:space="0" w:sz="0" w:val="nil"/>
        </w:pBdr>
        <w:tabs>
          <w:tab w:val="left" w:leader="none" w:pos="2261"/>
        </w:tabs>
        <w:spacing w:after="120" w:line="240" w:lineRule="auto"/>
        <w:ind w:left="2126" w:hanging="707.0000000000002"/>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cost of implementing any measures; </w:t>
      </w:r>
    </w:p>
    <w:bookmarkStart w:colFirst="0" w:colLast="0" w:name="bookmark=id.2et92p0" w:id="4"/>
    <w:bookmarkEnd w:id="4"/>
    <w:p w:rsidR="00000000" w:rsidDel="00000000" w:rsidP="00000000" w:rsidRDefault="00000000" w:rsidRPr="00000000" w14:paraId="0000001D">
      <w:pPr>
        <w:numPr>
          <w:ilvl w:val="2"/>
          <w:numId w:val="1"/>
        </w:numPr>
        <w:pBdr>
          <w:top w:space="0" w:sz="0" w:val="nil"/>
          <w:left w:space="0" w:sz="0" w:val="nil"/>
          <w:bottom w:space="0" w:sz="0" w:val="nil"/>
          <w:right w:space="0" w:sz="0" w:val="nil"/>
          <w:between w:space="0" w:sz="0" w:val="nil"/>
        </w:pBdr>
        <w:spacing w:after="12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ensure that:</w:t>
      </w:r>
    </w:p>
    <w:p w:rsidR="00000000" w:rsidDel="00000000" w:rsidP="00000000" w:rsidRDefault="00000000" w:rsidRPr="00000000" w14:paraId="0000001E">
      <w:pPr>
        <w:numPr>
          <w:ilvl w:val="3"/>
          <w:numId w:val="1"/>
        </w:numPr>
        <w:pBdr>
          <w:top w:space="0" w:sz="0" w:val="nil"/>
          <w:left w:space="0" w:sz="0" w:val="nil"/>
          <w:bottom w:space="0" w:sz="0" w:val="nil"/>
          <w:right w:space="0" w:sz="0" w:val="nil"/>
          <w:between w:space="0" w:sz="0" w:val="nil"/>
        </w:pBdr>
        <w:tabs>
          <w:tab w:val="left" w:leader="none" w:pos="2261"/>
        </w:tabs>
        <w:spacing w:after="120" w:line="240" w:lineRule="auto"/>
        <w:ind w:left="2126" w:hanging="707.0000000000002"/>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Processor Personnel do not Process Personal Data except in accordance with the Contract (and in particular Annex 1</w:t>
      </w:r>
      <w:r w:rsidDel="00000000" w:rsidR="00000000" w:rsidRPr="00000000">
        <w:rPr>
          <w:rFonts w:ascii="Arial" w:cs="Arial" w:eastAsia="Arial" w:hAnsi="Arial"/>
          <w:i w:val="1"/>
          <w:sz w:val="24"/>
          <w:szCs w:val="24"/>
          <w:rtl w:val="0"/>
        </w:rPr>
        <w:t xml:space="preserve"> (Processing Personal Data</w:t>
      </w:r>
      <w:r w:rsidDel="00000000" w:rsidR="00000000" w:rsidRPr="00000000">
        <w:rPr>
          <w:rFonts w:ascii="Arial" w:cs="Arial" w:eastAsia="Arial" w:hAnsi="Arial"/>
          <w:sz w:val="24"/>
          <w:szCs w:val="24"/>
          <w:rtl w:val="0"/>
        </w:rPr>
        <w:t xml:space="preserve">));</w:t>
      </w:r>
    </w:p>
    <w:p w:rsidR="00000000" w:rsidDel="00000000" w:rsidP="00000000" w:rsidRDefault="00000000" w:rsidRPr="00000000" w14:paraId="0000001F">
      <w:pPr>
        <w:numPr>
          <w:ilvl w:val="3"/>
          <w:numId w:val="1"/>
        </w:numPr>
        <w:pBdr>
          <w:top w:space="0" w:sz="0" w:val="nil"/>
          <w:left w:space="0" w:sz="0" w:val="nil"/>
          <w:bottom w:space="0" w:sz="0" w:val="nil"/>
          <w:right w:space="0" w:sz="0" w:val="nil"/>
          <w:between w:space="0" w:sz="0" w:val="nil"/>
        </w:pBdr>
        <w:tabs>
          <w:tab w:val="left" w:leader="none" w:pos="2261"/>
        </w:tabs>
        <w:spacing w:after="120" w:line="240" w:lineRule="auto"/>
        <w:ind w:left="2126" w:hanging="707.0000000000002"/>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it takes all reasonable steps to ensure the reliability and integrity of any Processor Personnel who have access to the Personal Data and ensure that they:</w:t>
      </w:r>
    </w:p>
    <w:p w:rsidR="00000000" w:rsidDel="00000000" w:rsidP="00000000" w:rsidRDefault="00000000" w:rsidRPr="00000000" w14:paraId="00000020">
      <w:pPr>
        <w:numPr>
          <w:ilvl w:val="4"/>
          <w:numId w:val="1"/>
        </w:numPr>
        <w:pBdr>
          <w:top w:space="0" w:sz="0" w:val="nil"/>
          <w:left w:space="0" w:sz="0" w:val="nil"/>
          <w:bottom w:space="0" w:sz="0" w:val="nil"/>
          <w:right w:space="0" w:sz="0" w:val="nil"/>
          <w:between w:space="0" w:sz="0" w:val="nil"/>
        </w:pBdr>
        <w:spacing w:after="120" w:line="240" w:lineRule="auto"/>
        <w:ind w:left="2836"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are aware of and comply with the Processor’s duties under this Joint Schedule 11, Clauses 14 (</w:t>
      </w:r>
      <w:r w:rsidDel="00000000" w:rsidR="00000000" w:rsidRPr="00000000">
        <w:rPr>
          <w:rFonts w:ascii="Arial" w:cs="Arial" w:eastAsia="Arial" w:hAnsi="Arial"/>
          <w:i w:val="1"/>
          <w:sz w:val="24"/>
          <w:szCs w:val="24"/>
          <w:rtl w:val="0"/>
        </w:rPr>
        <w:t xml:space="preserve">Data protection</w:t>
      </w:r>
      <w:r w:rsidDel="00000000" w:rsidR="00000000" w:rsidRPr="00000000">
        <w:rPr>
          <w:rFonts w:ascii="Arial" w:cs="Arial" w:eastAsia="Arial" w:hAnsi="Arial"/>
          <w:sz w:val="24"/>
          <w:szCs w:val="24"/>
          <w:rtl w:val="0"/>
        </w:rPr>
        <w:t xml:space="preserve">), 15 (</w:t>
      </w:r>
      <w:r w:rsidDel="00000000" w:rsidR="00000000" w:rsidRPr="00000000">
        <w:rPr>
          <w:rFonts w:ascii="Arial" w:cs="Arial" w:eastAsia="Arial" w:hAnsi="Arial"/>
          <w:i w:val="1"/>
          <w:sz w:val="24"/>
          <w:szCs w:val="24"/>
          <w:rtl w:val="0"/>
        </w:rPr>
        <w:t xml:space="preserve">What you must keep confidential</w:t>
      </w:r>
      <w:r w:rsidDel="00000000" w:rsidR="00000000" w:rsidRPr="00000000">
        <w:rPr>
          <w:rFonts w:ascii="Arial" w:cs="Arial" w:eastAsia="Arial" w:hAnsi="Arial"/>
          <w:sz w:val="24"/>
          <w:szCs w:val="24"/>
          <w:rtl w:val="0"/>
        </w:rPr>
        <w:t xml:space="preserve">) and 16 (</w:t>
      </w:r>
      <w:r w:rsidDel="00000000" w:rsidR="00000000" w:rsidRPr="00000000">
        <w:rPr>
          <w:rFonts w:ascii="Arial" w:cs="Arial" w:eastAsia="Arial" w:hAnsi="Arial"/>
          <w:i w:val="1"/>
          <w:sz w:val="24"/>
          <w:szCs w:val="24"/>
          <w:rtl w:val="0"/>
        </w:rPr>
        <w:t xml:space="preserve">When you can share information</w:t>
      </w:r>
      <w:r w:rsidDel="00000000" w:rsidR="00000000" w:rsidRPr="00000000">
        <w:rPr>
          <w:rFonts w:ascii="Arial" w:cs="Arial" w:eastAsia="Arial" w:hAnsi="Arial"/>
          <w:sz w:val="24"/>
          <w:szCs w:val="24"/>
          <w:rtl w:val="0"/>
        </w:rPr>
        <w:t xml:space="preserve">) of the Core Terms;</w:t>
      </w:r>
    </w:p>
    <w:p w:rsidR="00000000" w:rsidDel="00000000" w:rsidP="00000000" w:rsidRDefault="00000000" w:rsidRPr="00000000" w14:paraId="00000021">
      <w:pPr>
        <w:numPr>
          <w:ilvl w:val="4"/>
          <w:numId w:val="1"/>
        </w:numPr>
        <w:pBdr>
          <w:top w:space="0" w:sz="0" w:val="nil"/>
          <w:left w:space="0" w:sz="0" w:val="nil"/>
          <w:bottom w:space="0" w:sz="0" w:val="nil"/>
          <w:right w:space="0" w:sz="0" w:val="nil"/>
          <w:between w:space="0" w:sz="0" w:val="nil"/>
        </w:pBdr>
        <w:spacing w:after="120" w:line="240" w:lineRule="auto"/>
        <w:ind w:left="2836"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are subject to appropriate confidentiality undertakings with the Processor or any Subprocessor;</w:t>
      </w:r>
    </w:p>
    <w:p w:rsidR="00000000" w:rsidDel="00000000" w:rsidP="00000000" w:rsidRDefault="00000000" w:rsidRPr="00000000" w14:paraId="00000022">
      <w:pPr>
        <w:numPr>
          <w:ilvl w:val="4"/>
          <w:numId w:val="1"/>
        </w:numPr>
        <w:pBdr>
          <w:top w:space="0" w:sz="0" w:val="nil"/>
          <w:left w:space="0" w:sz="0" w:val="nil"/>
          <w:bottom w:space="0" w:sz="0" w:val="nil"/>
          <w:right w:space="0" w:sz="0" w:val="nil"/>
          <w:between w:space="0" w:sz="0" w:val="nil"/>
        </w:pBdr>
        <w:spacing w:after="120" w:line="240" w:lineRule="auto"/>
        <w:ind w:left="2836"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are informed of the confidential nature of the Personal Data and do not publish, disclose or divulge any of the Personal Data to any third party unless directed in writing to do so by the Controller or as otherwise permitted by the Contract; and</w:t>
      </w:r>
    </w:p>
    <w:p w:rsidR="00000000" w:rsidDel="00000000" w:rsidP="00000000" w:rsidRDefault="00000000" w:rsidRPr="00000000" w14:paraId="00000023">
      <w:pPr>
        <w:numPr>
          <w:ilvl w:val="4"/>
          <w:numId w:val="1"/>
        </w:numPr>
        <w:pBdr>
          <w:top w:space="0" w:sz="0" w:val="nil"/>
          <w:left w:space="0" w:sz="0" w:val="nil"/>
          <w:bottom w:space="0" w:sz="0" w:val="nil"/>
          <w:right w:space="0" w:sz="0" w:val="nil"/>
          <w:between w:space="0" w:sz="0" w:val="nil"/>
        </w:pBdr>
        <w:spacing w:after="120" w:line="240" w:lineRule="auto"/>
        <w:ind w:left="2836"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have undergone adequate training in the use, care, protection and handling of Personal Data;</w:t>
      </w:r>
    </w:p>
    <w:bookmarkStart w:colFirst="0" w:colLast="0" w:name="bookmark=id.tyjcwt" w:id="5"/>
    <w:bookmarkEnd w:id="5"/>
    <w:p w:rsidR="00000000" w:rsidDel="00000000" w:rsidP="00000000" w:rsidRDefault="00000000" w:rsidRPr="00000000" w14:paraId="00000024">
      <w:pPr>
        <w:numPr>
          <w:ilvl w:val="2"/>
          <w:numId w:val="1"/>
        </w:numPr>
        <w:pBdr>
          <w:top w:space="0" w:sz="0" w:val="nil"/>
          <w:left w:space="0" w:sz="0" w:val="nil"/>
          <w:bottom w:space="0" w:sz="0" w:val="nil"/>
          <w:right w:space="0" w:sz="0" w:val="nil"/>
          <w:between w:space="0" w:sz="0" w:val="nil"/>
        </w:pBdr>
        <w:spacing w:after="12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not transfer Personal Data outside of the UK or EU unless the prior written consent of the Controller has been obtained and the following conditions are fulfilled:</w:t>
      </w:r>
    </w:p>
    <w:bookmarkStart w:colFirst="0" w:colLast="0" w:name="bookmark=id.3dy6vkm" w:id="6"/>
    <w:bookmarkEnd w:id="6"/>
    <w:p w:rsidR="00000000" w:rsidDel="00000000" w:rsidP="00000000" w:rsidRDefault="00000000" w:rsidRPr="00000000" w14:paraId="00000025">
      <w:pPr>
        <w:numPr>
          <w:ilvl w:val="3"/>
          <w:numId w:val="1"/>
        </w:numPr>
        <w:pBdr>
          <w:top w:space="0" w:sz="0" w:val="nil"/>
          <w:left w:space="0" w:sz="0" w:val="nil"/>
          <w:bottom w:space="0" w:sz="0" w:val="nil"/>
          <w:right w:space="0" w:sz="0" w:val="nil"/>
          <w:between w:space="0" w:sz="0" w:val="nil"/>
        </w:pBdr>
        <w:tabs>
          <w:tab w:val="left" w:leader="none" w:pos="2261"/>
        </w:tabs>
        <w:spacing w:after="120" w:line="240" w:lineRule="auto"/>
        <w:ind w:left="2126" w:hanging="707.0000000000002"/>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Controller or the Processor has provided appropriate safeguards in relation to the transfer (whether in accordance with UK GDPR Article 46 or LED Article 37) as determined by the Controller;</w:t>
      </w:r>
    </w:p>
    <w:bookmarkStart w:colFirst="0" w:colLast="0" w:name="bookmark=id.1t3h5sf" w:id="7"/>
    <w:bookmarkEnd w:id="7"/>
    <w:p w:rsidR="00000000" w:rsidDel="00000000" w:rsidP="00000000" w:rsidRDefault="00000000" w:rsidRPr="00000000" w14:paraId="00000026">
      <w:pPr>
        <w:numPr>
          <w:ilvl w:val="3"/>
          <w:numId w:val="1"/>
        </w:numPr>
        <w:pBdr>
          <w:top w:space="0" w:sz="0" w:val="nil"/>
          <w:left w:space="0" w:sz="0" w:val="nil"/>
          <w:bottom w:space="0" w:sz="0" w:val="nil"/>
          <w:right w:space="0" w:sz="0" w:val="nil"/>
          <w:between w:space="0" w:sz="0" w:val="nil"/>
        </w:pBdr>
        <w:tabs>
          <w:tab w:val="left" w:leader="none" w:pos="2261"/>
        </w:tabs>
        <w:spacing w:after="120" w:line="240" w:lineRule="auto"/>
        <w:ind w:left="2126" w:hanging="707.0000000000002"/>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Data Subject has enforceable rights and effective legal remedies;</w:t>
      </w:r>
    </w:p>
    <w:bookmarkStart w:colFirst="0" w:colLast="0" w:name="bookmark=id.4d34og8" w:id="8"/>
    <w:bookmarkEnd w:id="8"/>
    <w:p w:rsidR="00000000" w:rsidDel="00000000" w:rsidP="00000000" w:rsidRDefault="00000000" w:rsidRPr="00000000" w14:paraId="00000027">
      <w:pPr>
        <w:numPr>
          <w:ilvl w:val="3"/>
          <w:numId w:val="1"/>
        </w:numPr>
        <w:pBdr>
          <w:top w:space="0" w:sz="0" w:val="nil"/>
          <w:left w:space="0" w:sz="0" w:val="nil"/>
          <w:bottom w:space="0" w:sz="0" w:val="nil"/>
          <w:right w:space="0" w:sz="0" w:val="nil"/>
          <w:between w:space="0" w:sz="0" w:val="nil"/>
        </w:pBdr>
        <w:tabs>
          <w:tab w:val="left" w:leader="none" w:pos="2261"/>
        </w:tabs>
        <w:spacing w:after="120" w:line="240" w:lineRule="auto"/>
        <w:ind w:left="2126" w:hanging="707.0000000000002"/>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Processor complies with its obligations under the Data Protection Legislation by providing an adequate level of protection to any Personal Data that is transferred (or, if it is not so bound, uses its best endeavours to assist the Controller in meeting its obligations); and</w:t>
      </w:r>
    </w:p>
    <w:bookmarkStart w:colFirst="0" w:colLast="0" w:name="bookmark=id.2s8eyo1" w:id="9"/>
    <w:bookmarkEnd w:id="9"/>
    <w:p w:rsidR="00000000" w:rsidDel="00000000" w:rsidP="00000000" w:rsidRDefault="00000000" w:rsidRPr="00000000" w14:paraId="00000028">
      <w:pPr>
        <w:numPr>
          <w:ilvl w:val="3"/>
          <w:numId w:val="1"/>
        </w:numPr>
        <w:pBdr>
          <w:top w:space="0" w:sz="0" w:val="nil"/>
          <w:left w:space="0" w:sz="0" w:val="nil"/>
          <w:bottom w:space="0" w:sz="0" w:val="nil"/>
          <w:right w:space="0" w:sz="0" w:val="nil"/>
          <w:between w:space="0" w:sz="0" w:val="nil"/>
        </w:pBdr>
        <w:tabs>
          <w:tab w:val="left" w:leader="none" w:pos="2261"/>
        </w:tabs>
        <w:spacing w:after="120" w:line="240" w:lineRule="auto"/>
        <w:ind w:left="2126" w:hanging="707.0000000000002"/>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Processor complies with any reasonable instructions notified to it in advance by the Controller with respect to the Processing of the Personal Data; and</w:t>
      </w:r>
    </w:p>
    <w:bookmarkStart w:colFirst="0" w:colLast="0" w:name="bookmark=id.17dp8vu" w:id="10"/>
    <w:bookmarkEnd w:id="10"/>
    <w:p w:rsidR="00000000" w:rsidDel="00000000" w:rsidP="00000000" w:rsidRDefault="00000000" w:rsidRPr="00000000" w14:paraId="00000029">
      <w:pPr>
        <w:numPr>
          <w:ilvl w:val="2"/>
          <w:numId w:val="1"/>
        </w:numPr>
        <w:pBdr>
          <w:top w:space="0" w:sz="0" w:val="nil"/>
          <w:left w:space="0" w:sz="0" w:val="nil"/>
          <w:bottom w:space="0" w:sz="0" w:val="nil"/>
          <w:right w:space="0" w:sz="0" w:val="nil"/>
          <w:between w:space="0" w:sz="0" w:val="nil"/>
        </w:pBdr>
        <w:spacing w:after="12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at the written direction of the Controller, delete or return Personal Data (and any copies of it) to the Controller on termination of the Contract unless the Processor is required by Law to retain the Personal Data.</w:t>
      </w:r>
    </w:p>
    <w:bookmarkStart w:colFirst="0" w:colLast="0" w:name="bookmark=id.3rdcrjn" w:id="11"/>
    <w:bookmarkEnd w:id="11"/>
    <w:p w:rsidR="00000000" w:rsidDel="00000000" w:rsidP="00000000" w:rsidRDefault="00000000" w:rsidRPr="00000000" w14:paraId="0000002A">
      <w:pPr>
        <w:numPr>
          <w:ilvl w:val="1"/>
          <w:numId w:val="1"/>
        </w:numPr>
        <w:pBdr>
          <w:top w:space="0" w:sz="0" w:val="nil"/>
          <w:left w:space="0" w:sz="0" w:val="nil"/>
          <w:bottom w:space="0" w:sz="0" w:val="nil"/>
          <w:right w:space="0" w:sz="0" w:val="nil"/>
          <w:between w:space="0" w:sz="0" w:val="nil"/>
        </w:pBdr>
        <w:spacing w:after="120" w:before="280" w:line="240" w:lineRule="auto"/>
        <w:ind w:left="7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Subject to paragraph 8 of this Joint Schedule 11, the Processor shall notify the Controller immediately if in relation to it Processing Personal Data under or in connection with the Contract it:</w:t>
      </w:r>
    </w:p>
    <w:p w:rsidR="00000000" w:rsidDel="00000000" w:rsidP="00000000" w:rsidRDefault="00000000" w:rsidRPr="00000000" w14:paraId="0000002B">
      <w:pPr>
        <w:numPr>
          <w:ilvl w:val="2"/>
          <w:numId w:val="1"/>
        </w:numPr>
        <w:pBdr>
          <w:top w:space="0" w:sz="0" w:val="nil"/>
          <w:left w:space="0" w:sz="0" w:val="nil"/>
          <w:bottom w:space="0" w:sz="0" w:val="nil"/>
          <w:right w:space="0" w:sz="0" w:val="nil"/>
          <w:between w:space="0" w:sz="0" w:val="nil"/>
        </w:pBdr>
        <w:spacing w:after="12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receives a Data Subject Access Request (or purported Data Subject Access Request);</w:t>
      </w:r>
    </w:p>
    <w:p w:rsidR="00000000" w:rsidDel="00000000" w:rsidP="00000000" w:rsidRDefault="00000000" w:rsidRPr="00000000" w14:paraId="0000002C">
      <w:pPr>
        <w:numPr>
          <w:ilvl w:val="2"/>
          <w:numId w:val="1"/>
        </w:numPr>
        <w:pBdr>
          <w:top w:space="0" w:sz="0" w:val="nil"/>
          <w:left w:space="0" w:sz="0" w:val="nil"/>
          <w:bottom w:space="0" w:sz="0" w:val="nil"/>
          <w:right w:space="0" w:sz="0" w:val="nil"/>
          <w:between w:space="0" w:sz="0" w:val="nil"/>
        </w:pBdr>
        <w:spacing w:after="12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receives a request to rectify, block or erase any Personal Data;</w:t>
      </w:r>
    </w:p>
    <w:p w:rsidR="00000000" w:rsidDel="00000000" w:rsidP="00000000" w:rsidRDefault="00000000" w:rsidRPr="00000000" w14:paraId="0000002D">
      <w:pPr>
        <w:numPr>
          <w:ilvl w:val="2"/>
          <w:numId w:val="1"/>
        </w:numPr>
        <w:pBdr>
          <w:top w:space="0" w:sz="0" w:val="nil"/>
          <w:left w:space="0" w:sz="0" w:val="nil"/>
          <w:bottom w:space="0" w:sz="0" w:val="nil"/>
          <w:right w:space="0" w:sz="0" w:val="nil"/>
          <w:between w:space="0" w:sz="0" w:val="nil"/>
        </w:pBdr>
        <w:spacing w:after="12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receives any other request, complaint or communication relating to either Party's obligations under the Data Protection Legislation;</w:t>
      </w:r>
    </w:p>
    <w:p w:rsidR="00000000" w:rsidDel="00000000" w:rsidP="00000000" w:rsidRDefault="00000000" w:rsidRPr="00000000" w14:paraId="0000002E">
      <w:pPr>
        <w:numPr>
          <w:ilvl w:val="2"/>
          <w:numId w:val="1"/>
        </w:numPr>
        <w:pBdr>
          <w:top w:space="0" w:sz="0" w:val="nil"/>
          <w:left w:space="0" w:sz="0" w:val="nil"/>
          <w:bottom w:space="0" w:sz="0" w:val="nil"/>
          <w:right w:space="0" w:sz="0" w:val="nil"/>
          <w:between w:space="0" w:sz="0" w:val="nil"/>
        </w:pBdr>
        <w:spacing w:after="12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receives any communication from the Information Commissioner or any other regulatory authority in connection with Personal Data Processed under the Contract;</w:t>
      </w:r>
    </w:p>
    <w:p w:rsidR="00000000" w:rsidDel="00000000" w:rsidP="00000000" w:rsidRDefault="00000000" w:rsidRPr="00000000" w14:paraId="0000002F">
      <w:pPr>
        <w:numPr>
          <w:ilvl w:val="2"/>
          <w:numId w:val="1"/>
        </w:numPr>
        <w:pBdr>
          <w:top w:space="0" w:sz="0" w:val="nil"/>
          <w:left w:space="0" w:sz="0" w:val="nil"/>
          <w:bottom w:space="0" w:sz="0" w:val="nil"/>
          <w:right w:space="0" w:sz="0" w:val="nil"/>
          <w:between w:space="0" w:sz="0" w:val="nil"/>
        </w:pBdr>
        <w:spacing w:after="12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receives a request from any third Party for disclosure of Personal Data where compliance with such request is required or purported to be required by Law; or</w:t>
      </w:r>
    </w:p>
    <w:p w:rsidR="00000000" w:rsidDel="00000000" w:rsidP="00000000" w:rsidRDefault="00000000" w:rsidRPr="00000000" w14:paraId="00000030">
      <w:pPr>
        <w:numPr>
          <w:ilvl w:val="2"/>
          <w:numId w:val="1"/>
        </w:numPr>
        <w:pBdr>
          <w:top w:space="0" w:sz="0" w:val="nil"/>
          <w:left w:space="0" w:sz="0" w:val="nil"/>
          <w:bottom w:space="0" w:sz="0" w:val="nil"/>
          <w:right w:space="0" w:sz="0" w:val="nil"/>
          <w:between w:space="0" w:sz="0" w:val="nil"/>
        </w:pBdr>
        <w:spacing w:after="12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becomes aware of a Personal Data Breach.</w:t>
      </w:r>
    </w:p>
    <w:p w:rsidR="00000000" w:rsidDel="00000000" w:rsidP="00000000" w:rsidRDefault="00000000" w:rsidRPr="00000000" w14:paraId="00000031">
      <w:pPr>
        <w:numPr>
          <w:ilvl w:val="1"/>
          <w:numId w:val="1"/>
        </w:numPr>
        <w:pBdr>
          <w:top w:space="0" w:sz="0" w:val="nil"/>
          <w:left w:space="0" w:sz="0" w:val="nil"/>
          <w:bottom w:space="0" w:sz="0" w:val="nil"/>
          <w:right w:space="0" w:sz="0" w:val="nil"/>
          <w:between w:space="0" w:sz="0" w:val="nil"/>
        </w:pBdr>
        <w:spacing w:after="120" w:before="280" w:line="240" w:lineRule="auto"/>
        <w:ind w:left="7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Processor’s obligation to notify under paragraph 7 of this Joint Schedule 11 shall include the provision of further information to the Controller, as details become available.</w:t>
      </w:r>
    </w:p>
    <w:p w:rsidR="00000000" w:rsidDel="00000000" w:rsidP="00000000" w:rsidRDefault="00000000" w:rsidRPr="00000000" w14:paraId="00000032">
      <w:pPr>
        <w:numPr>
          <w:ilvl w:val="1"/>
          <w:numId w:val="1"/>
        </w:numPr>
        <w:pBdr>
          <w:top w:space="0" w:sz="0" w:val="nil"/>
          <w:left w:space="0" w:sz="0" w:val="nil"/>
          <w:bottom w:space="0" w:sz="0" w:val="nil"/>
          <w:right w:space="0" w:sz="0" w:val="nil"/>
          <w:between w:space="0" w:sz="0" w:val="nil"/>
        </w:pBdr>
        <w:spacing w:after="120" w:before="280" w:line="240" w:lineRule="auto"/>
        <w:ind w:left="7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Taking into account the nature of the Processing, the Processor shall provide the Controller with assistance in relation to either Party's obligations under Data Protection Legislation and any complaint, communication or request made under paragraph 7 of this Joint Schedule 11 (and insofar as possible within the timescales reasonably required by the Controller) including by immediately providing:</w:t>
      </w:r>
    </w:p>
    <w:p w:rsidR="00000000" w:rsidDel="00000000" w:rsidP="00000000" w:rsidRDefault="00000000" w:rsidRPr="00000000" w14:paraId="00000033">
      <w:pPr>
        <w:numPr>
          <w:ilvl w:val="2"/>
          <w:numId w:val="1"/>
        </w:numPr>
        <w:pBdr>
          <w:top w:space="0" w:sz="0" w:val="nil"/>
          <w:left w:space="0" w:sz="0" w:val="nil"/>
          <w:bottom w:space="0" w:sz="0" w:val="nil"/>
          <w:right w:space="0" w:sz="0" w:val="nil"/>
          <w:between w:space="0" w:sz="0" w:val="nil"/>
        </w:pBdr>
        <w:spacing w:after="12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Controller with full details and copies of the complaint, communication or request;</w:t>
      </w:r>
    </w:p>
    <w:p w:rsidR="00000000" w:rsidDel="00000000" w:rsidP="00000000" w:rsidRDefault="00000000" w:rsidRPr="00000000" w14:paraId="00000034">
      <w:pPr>
        <w:numPr>
          <w:ilvl w:val="2"/>
          <w:numId w:val="1"/>
        </w:numPr>
        <w:pBdr>
          <w:top w:space="0" w:sz="0" w:val="nil"/>
          <w:left w:space="0" w:sz="0" w:val="nil"/>
          <w:bottom w:space="0" w:sz="0" w:val="nil"/>
          <w:right w:space="0" w:sz="0" w:val="nil"/>
          <w:between w:space="0" w:sz="0" w:val="nil"/>
        </w:pBdr>
        <w:spacing w:after="12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such assistance as is reasonably requested by the Controller to enable it to comply with a Data Subject Access Request within the relevant timescales set out in the Data Protection Legislation;</w:t>
      </w:r>
    </w:p>
    <w:p w:rsidR="00000000" w:rsidDel="00000000" w:rsidP="00000000" w:rsidRDefault="00000000" w:rsidRPr="00000000" w14:paraId="00000035">
      <w:pPr>
        <w:numPr>
          <w:ilvl w:val="2"/>
          <w:numId w:val="1"/>
        </w:numPr>
        <w:pBdr>
          <w:top w:space="0" w:sz="0" w:val="nil"/>
          <w:left w:space="0" w:sz="0" w:val="nil"/>
          <w:bottom w:space="0" w:sz="0" w:val="nil"/>
          <w:right w:space="0" w:sz="0" w:val="nil"/>
          <w:between w:space="0" w:sz="0" w:val="nil"/>
        </w:pBdr>
        <w:spacing w:after="12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Controller, at its request, with any Personal Data it holds in relation to a Data Subject;</w:t>
      </w:r>
    </w:p>
    <w:p w:rsidR="00000000" w:rsidDel="00000000" w:rsidP="00000000" w:rsidRDefault="00000000" w:rsidRPr="00000000" w14:paraId="00000036">
      <w:pPr>
        <w:numPr>
          <w:ilvl w:val="2"/>
          <w:numId w:val="1"/>
        </w:numPr>
        <w:pBdr>
          <w:top w:space="0" w:sz="0" w:val="nil"/>
          <w:left w:space="0" w:sz="0" w:val="nil"/>
          <w:bottom w:space="0" w:sz="0" w:val="nil"/>
          <w:right w:space="0" w:sz="0" w:val="nil"/>
          <w:between w:space="0" w:sz="0" w:val="nil"/>
        </w:pBdr>
        <w:spacing w:after="12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assistance as requested by the Controller following any Personal Data Breach; and/or</w:t>
      </w:r>
    </w:p>
    <w:p w:rsidR="00000000" w:rsidDel="00000000" w:rsidP="00000000" w:rsidRDefault="00000000" w:rsidRPr="00000000" w14:paraId="00000037">
      <w:pPr>
        <w:numPr>
          <w:ilvl w:val="2"/>
          <w:numId w:val="1"/>
        </w:numPr>
        <w:pBdr>
          <w:top w:space="0" w:sz="0" w:val="nil"/>
          <w:left w:space="0" w:sz="0" w:val="nil"/>
          <w:bottom w:space="0" w:sz="0" w:val="nil"/>
          <w:right w:space="0" w:sz="0" w:val="nil"/>
          <w:between w:space="0" w:sz="0" w:val="nil"/>
        </w:pBdr>
        <w:spacing w:after="12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assistance as requested by the Controller with respect to any request from the Information Commissioner’s Office, or any consultation by the Controller with the Information Commissioner's Office.</w:t>
      </w:r>
    </w:p>
    <w:p w:rsidR="00000000" w:rsidDel="00000000" w:rsidP="00000000" w:rsidRDefault="00000000" w:rsidRPr="00000000" w14:paraId="00000038">
      <w:pPr>
        <w:numPr>
          <w:ilvl w:val="1"/>
          <w:numId w:val="1"/>
        </w:numPr>
        <w:pBdr>
          <w:top w:space="0" w:sz="0" w:val="nil"/>
          <w:left w:space="0" w:sz="0" w:val="nil"/>
          <w:bottom w:space="0" w:sz="0" w:val="nil"/>
          <w:right w:space="0" w:sz="0" w:val="nil"/>
          <w:between w:space="0" w:sz="0" w:val="nil"/>
        </w:pBdr>
        <w:spacing w:after="120" w:before="280" w:line="240" w:lineRule="auto"/>
        <w:ind w:left="7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Processor shall maintain complete and accurate records and information to demonstrate its compliance with this Joint Schedule 11. This requirement does not apply where the Processor employs fewer than 250 staff, unless:</w:t>
      </w:r>
    </w:p>
    <w:p w:rsidR="00000000" w:rsidDel="00000000" w:rsidP="00000000" w:rsidRDefault="00000000" w:rsidRPr="00000000" w14:paraId="00000039">
      <w:pPr>
        <w:numPr>
          <w:ilvl w:val="2"/>
          <w:numId w:val="1"/>
        </w:numPr>
        <w:pBdr>
          <w:top w:space="0" w:sz="0" w:val="nil"/>
          <w:left w:space="0" w:sz="0" w:val="nil"/>
          <w:bottom w:space="0" w:sz="0" w:val="nil"/>
          <w:right w:space="0" w:sz="0" w:val="nil"/>
          <w:between w:space="0" w:sz="0" w:val="nil"/>
        </w:pBdr>
        <w:spacing w:after="12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Controller determines that the Processing is not occasional;</w:t>
      </w:r>
    </w:p>
    <w:p w:rsidR="00000000" w:rsidDel="00000000" w:rsidP="00000000" w:rsidRDefault="00000000" w:rsidRPr="00000000" w14:paraId="0000003A">
      <w:pPr>
        <w:numPr>
          <w:ilvl w:val="2"/>
          <w:numId w:val="1"/>
        </w:numPr>
        <w:pBdr>
          <w:top w:space="0" w:sz="0" w:val="nil"/>
          <w:left w:space="0" w:sz="0" w:val="nil"/>
          <w:bottom w:space="0" w:sz="0" w:val="nil"/>
          <w:right w:space="0" w:sz="0" w:val="nil"/>
          <w:between w:space="0" w:sz="0" w:val="nil"/>
        </w:pBdr>
        <w:spacing w:after="120" w:line="240" w:lineRule="auto"/>
        <w:ind w:left="809" w:hanging="709"/>
        <w:jc w:val="both"/>
        <w:rPr>
          <w:rFonts w:ascii="Arial" w:cs="Arial" w:eastAsia="Arial" w:hAnsi="Arial"/>
          <w:sz w:val="24"/>
          <w:szCs w:val="24"/>
        </w:rPr>
      </w:pPr>
      <w:bookmarkStart w:colFirst="0" w:colLast="0" w:name="_heading=h.26in1rg" w:id="12"/>
      <w:bookmarkEnd w:id="12"/>
      <w:r w:rsidDel="00000000" w:rsidR="00000000" w:rsidRPr="00000000">
        <w:rPr>
          <w:rFonts w:ascii="Arial" w:cs="Arial" w:eastAsia="Arial" w:hAnsi="Arial"/>
          <w:sz w:val="24"/>
          <w:szCs w:val="24"/>
          <w:rtl w:val="0"/>
        </w:rPr>
        <w:t xml:space="preserve">the Controller determines the Processing includes special categories of data as referred to in Article 9(1) of the UK GDPR or Personal Data relating to criminal convictions and offences referred to in Article 10 of the UK GDPR; or</w:t>
      </w:r>
    </w:p>
    <w:p w:rsidR="00000000" w:rsidDel="00000000" w:rsidP="00000000" w:rsidRDefault="00000000" w:rsidRPr="00000000" w14:paraId="0000003B">
      <w:pPr>
        <w:numPr>
          <w:ilvl w:val="2"/>
          <w:numId w:val="1"/>
        </w:numPr>
        <w:pBdr>
          <w:top w:space="0" w:sz="0" w:val="nil"/>
          <w:left w:space="0" w:sz="0" w:val="nil"/>
          <w:bottom w:space="0" w:sz="0" w:val="nil"/>
          <w:right w:space="0" w:sz="0" w:val="nil"/>
          <w:between w:space="0" w:sz="0" w:val="nil"/>
        </w:pBdr>
        <w:spacing w:after="12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Controller determines that the Processing is likely to result in a risk to the rights and freedoms of Data Subjects.</w:t>
      </w:r>
    </w:p>
    <w:bookmarkStart w:colFirst="0" w:colLast="0" w:name="bookmark=id.lnxbz9" w:id="13"/>
    <w:bookmarkEnd w:id="13"/>
    <w:p w:rsidR="00000000" w:rsidDel="00000000" w:rsidP="00000000" w:rsidRDefault="00000000" w:rsidRPr="00000000" w14:paraId="0000003C">
      <w:pPr>
        <w:numPr>
          <w:ilvl w:val="1"/>
          <w:numId w:val="1"/>
        </w:numPr>
        <w:pBdr>
          <w:top w:space="0" w:sz="0" w:val="nil"/>
          <w:left w:space="0" w:sz="0" w:val="nil"/>
          <w:bottom w:space="0" w:sz="0" w:val="nil"/>
          <w:right w:space="0" w:sz="0" w:val="nil"/>
          <w:between w:space="0" w:sz="0" w:val="nil"/>
        </w:pBdr>
        <w:spacing w:after="120" w:before="280" w:line="240" w:lineRule="auto"/>
        <w:ind w:left="7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Processor shall allow for audits of its Data Processing activity by the Controller or the Controller’s designated auditor.</w:t>
      </w:r>
    </w:p>
    <w:p w:rsidR="00000000" w:rsidDel="00000000" w:rsidP="00000000" w:rsidRDefault="00000000" w:rsidRPr="00000000" w14:paraId="0000003D">
      <w:pPr>
        <w:numPr>
          <w:ilvl w:val="1"/>
          <w:numId w:val="1"/>
        </w:numPr>
        <w:pBdr>
          <w:top w:space="0" w:sz="0" w:val="nil"/>
          <w:left w:space="0" w:sz="0" w:val="nil"/>
          <w:bottom w:space="0" w:sz="0" w:val="nil"/>
          <w:right w:space="0" w:sz="0" w:val="nil"/>
          <w:between w:space="0" w:sz="0" w:val="nil"/>
        </w:pBdr>
        <w:spacing w:after="120" w:before="280" w:line="240" w:lineRule="auto"/>
        <w:ind w:left="7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Parties shall designate a Data Protection Officer if required by the Data Protection Legislation.</w:t>
      </w:r>
    </w:p>
    <w:p w:rsidR="00000000" w:rsidDel="00000000" w:rsidP="00000000" w:rsidRDefault="00000000" w:rsidRPr="00000000" w14:paraId="0000003E">
      <w:pPr>
        <w:numPr>
          <w:ilvl w:val="1"/>
          <w:numId w:val="1"/>
        </w:numPr>
        <w:pBdr>
          <w:top w:space="0" w:sz="0" w:val="nil"/>
          <w:left w:space="0" w:sz="0" w:val="nil"/>
          <w:bottom w:space="0" w:sz="0" w:val="nil"/>
          <w:right w:space="0" w:sz="0" w:val="nil"/>
          <w:between w:space="0" w:sz="0" w:val="nil"/>
        </w:pBdr>
        <w:spacing w:after="120" w:before="280" w:line="240" w:lineRule="auto"/>
        <w:ind w:left="7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Before allowing any Subprocessor to Process any Personal Data related to the Contract, the Processor must:</w:t>
      </w:r>
    </w:p>
    <w:p w:rsidR="00000000" w:rsidDel="00000000" w:rsidP="00000000" w:rsidRDefault="00000000" w:rsidRPr="00000000" w14:paraId="0000003F">
      <w:pPr>
        <w:numPr>
          <w:ilvl w:val="2"/>
          <w:numId w:val="1"/>
        </w:numPr>
        <w:pBdr>
          <w:top w:space="0" w:sz="0" w:val="nil"/>
          <w:left w:space="0" w:sz="0" w:val="nil"/>
          <w:bottom w:space="0" w:sz="0" w:val="nil"/>
          <w:right w:space="0" w:sz="0" w:val="nil"/>
          <w:between w:space="0" w:sz="0" w:val="nil"/>
        </w:pBdr>
        <w:spacing w:after="12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notify the Controller in writing of the intended Subprocessor and Processing;</w:t>
      </w:r>
    </w:p>
    <w:p w:rsidR="00000000" w:rsidDel="00000000" w:rsidP="00000000" w:rsidRDefault="00000000" w:rsidRPr="00000000" w14:paraId="00000040">
      <w:pPr>
        <w:numPr>
          <w:ilvl w:val="2"/>
          <w:numId w:val="1"/>
        </w:numPr>
        <w:pBdr>
          <w:top w:space="0" w:sz="0" w:val="nil"/>
          <w:left w:space="0" w:sz="0" w:val="nil"/>
          <w:bottom w:space="0" w:sz="0" w:val="nil"/>
          <w:right w:space="0" w:sz="0" w:val="nil"/>
          <w:between w:space="0" w:sz="0" w:val="nil"/>
        </w:pBdr>
        <w:spacing w:after="12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obtain the written consent of the Controller;</w:t>
      </w:r>
    </w:p>
    <w:p w:rsidR="00000000" w:rsidDel="00000000" w:rsidP="00000000" w:rsidRDefault="00000000" w:rsidRPr="00000000" w14:paraId="00000041">
      <w:pPr>
        <w:numPr>
          <w:ilvl w:val="2"/>
          <w:numId w:val="1"/>
        </w:numPr>
        <w:pBdr>
          <w:top w:space="0" w:sz="0" w:val="nil"/>
          <w:left w:space="0" w:sz="0" w:val="nil"/>
          <w:bottom w:space="0" w:sz="0" w:val="nil"/>
          <w:right w:space="0" w:sz="0" w:val="nil"/>
          <w:between w:space="0" w:sz="0" w:val="nil"/>
        </w:pBdr>
        <w:spacing w:after="12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enter into a written agreement with the Subprocessor which give effect to the terms set out in this Joint Schedule 11 such that they apply to the Subprocessor; and</w:t>
      </w:r>
    </w:p>
    <w:p w:rsidR="00000000" w:rsidDel="00000000" w:rsidP="00000000" w:rsidRDefault="00000000" w:rsidRPr="00000000" w14:paraId="00000042">
      <w:pPr>
        <w:numPr>
          <w:ilvl w:val="2"/>
          <w:numId w:val="1"/>
        </w:numPr>
        <w:pBdr>
          <w:top w:space="0" w:sz="0" w:val="nil"/>
          <w:left w:space="0" w:sz="0" w:val="nil"/>
          <w:bottom w:space="0" w:sz="0" w:val="nil"/>
          <w:right w:space="0" w:sz="0" w:val="nil"/>
          <w:between w:space="0" w:sz="0" w:val="nil"/>
        </w:pBdr>
        <w:spacing w:after="12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provide the Controller with such information regarding the Subprocessor as the Controller may reasonably require.</w:t>
      </w:r>
    </w:p>
    <w:p w:rsidR="00000000" w:rsidDel="00000000" w:rsidP="00000000" w:rsidRDefault="00000000" w:rsidRPr="00000000" w14:paraId="00000043">
      <w:pPr>
        <w:numPr>
          <w:ilvl w:val="1"/>
          <w:numId w:val="1"/>
        </w:numPr>
        <w:pBdr>
          <w:top w:space="0" w:sz="0" w:val="nil"/>
          <w:left w:space="0" w:sz="0" w:val="nil"/>
          <w:bottom w:space="0" w:sz="0" w:val="nil"/>
          <w:right w:space="0" w:sz="0" w:val="nil"/>
          <w:between w:space="0" w:sz="0" w:val="nil"/>
        </w:pBdr>
        <w:spacing w:after="120" w:before="280" w:line="240" w:lineRule="auto"/>
        <w:ind w:left="7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Processor shall remain fully liable for all acts or omissions of any of its Subprocessors.</w:t>
      </w:r>
    </w:p>
    <w:bookmarkStart w:colFirst="0" w:colLast="0" w:name="bookmark=id.35nkun2" w:id="14"/>
    <w:bookmarkEnd w:id="14"/>
    <w:p w:rsidR="00000000" w:rsidDel="00000000" w:rsidP="00000000" w:rsidRDefault="00000000" w:rsidRPr="00000000" w14:paraId="00000044">
      <w:pPr>
        <w:numPr>
          <w:ilvl w:val="1"/>
          <w:numId w:val="1"/>
        </w:numPr>
        <w:pBdr>
          <w:top w:space="0" w:sz="0" w:val="nil"/>
          <w:left w:space="0" w:sz="0" w:val="nil"/>
          <w:bottom w:space="0" w:sz="0" w:val="nil"/>
          <w:right w:space="0" w:sz="0" w:val="nil"/>
          <w:between w:space="0" w:sz="0" w:val="nil"/>
        </w:pBdr>
        <w:spacing w:after="120" w:before="280" w:line="240" w:lineRule="auto"/>
        <w:ind w:left="7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Relevant Authority may, at any time on not less than thirty (30) Working Days’ notice, revise this Joint Schedule 11 by replacing it with any applicable controller to processor standard clauses or similar terms forming part of an applicable certification scheme (which shall apply when incorporated by attachment to the Contract).</w:t>
      </w:r>
    </w:p>
    <w:p w:rsidR="00000000" w:rsidDel="00000000" w:rsidP="00000000" w:rsidRDefault="00000000" w:rsidRPr="00000000" w14:paraId="00000045">
      <w:pPr>
        <w:numPr>
          <w:ilvl w:val="1"/>
          <w:numId w:val="1"/>
        </w:numPr>
        <w:pBdr>
          <w:top w:space="0" w:sz="0" w:val="nil"/>
          <w:left w:space="0" w:sz="0" w:val="nil"/>
          <w:bottom w:space="0" w:sz="0" w:val="nil"/>
          <w:right w:space="0" w:sz="0" w:val="nil"/>
          <w:between w:space="0" w:sz="0" w:val="nil"/>
        </w:pBdr>
        <w:spacing w:after="120" w:before="280" w:line="240" w:lineRule="auto"/>
        <w:ind w:left="7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Parties agree to take account of any guidance issued by the Information Commissioner’s Office. The Relevant Authority may on not less than thirty (30) Working Days’ notice to the Supplier amend the Contract to ensure that it complies with any guidance issued by the Information Commissioner’s Office.</w:t>
      </w:r>
    </w:p>
    <w:p w:rsidR="00000000" w:rsidDel="00000000" w:rsidP="00000000" w:rsidRDefault="00000000" w:rsidRPr="00000000" w14:paraId="00000046">
      <w:pPr>
        <w:keepNext w:val="1"/>
        <w:pBdr>
          <w:top w:space="0" w:sz="0" w:val="nil"/>
          <w:left w:space="0" w:sz="0" w:val="nil"/>
          <w:bottom w:space="0" w:sz="0" w:val="nil"/>
          <w:right w:space="0" w:sz="0" w:val="nil"/>
          <w:between w:space="0" w:sz="0" w:val="nil"/>
        </w:pBdr>
        <w:spacing w:after="220" w:line="240" w:lineRule="auto"/>
        <w:jc w:val="both"/>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Where the Parties are Joint Controllers of Personal Data </w:t>
      </w:r>
    </w:p>
    <w:p w:rsidR="00000000" w:rsidDel="00000000" w:rsidP="00000000" w:rsidRDefault="00000000" w:rsidRPr="00000000" w14:paraId="00000047">
      <w:pPr>
        <w:numPr>
          <w:ilvl w:val="1"/>
          <w:numId w:val="1"/>
        </w:numPr>
        <w:pBdr>
          <w:top w:space="0" w:sz="0" w:val="nil"/>
          <w:left w:space="0" w:sz="0" w:val="nil"/>
          <w:bottom w:space="0" w:sz="0" w:val="nil"/>
          <w:right w:space="0" w:sz="0" w:val="nil"/>
          <w:between w:space="0" w:sz="0" w:val="nil"/>
        </w:pBdr>
        <w:spacing w:after="120" w:before="280" w:line="240" w:lineRule="auto"/>
        <w:ind w:left="7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In the event that the Parties are Joint Controllers in respect of Personal Data under the Contract, the Parties shall implement paragraphs that are necessary to comply with UK GDPR Article 26 based on the terms set out in Annex 2 to this Joint Schedule 11.</w:t>
      </w:r>
    </w:p>
    <w:p w:rsidR="00000000" w:rsidDel="00000000" w:rsidP="00000000" w:rsidRDefault="00000000" w:rsidRPr="00000000" w14:paraId="00000048">
      <w:pPr>
        <w:keepNext w:val="1"/>
        <w:pBdr>
          <w:top w:space="0" w:sz="0" w:val="nil"/>
          <w:left w:space="0" w:sz="0" w:val="nil"/>
          <w:bottom w:space="0" w:sz="0" w:val="nil"/>
          <w:right w:space="0" w:sz="0" w:val="nil"/>
          <w:between w:space="0" w:sz="0" w:val="nil"/>
        </w:pBdr>
        <w:spacing w:after="220" w:line="240" w:lineRule="auto"/>
        <w:jc w:val="both"/>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Independent Controllers of Personal Data </w:t>
      </w:r>
    </w:p>
    <w:p w:rsidR="00000000" w:rsidDel="00000000" w:rsidP="00000000" w:rsidRDefault="00000000" w:rsidRPr="00000000" w14:paraId="00000049">
      <w:pPr>
        <w:numPr>
          <w:ilvl w:val="1"/>
          <w:numId w:val="1"/>
        </w:numPr>
        <w:pBdr>
          <w:top w:space="0" w:sz="0" w:val="nil"/>
          <w:left w:space="0" w:sz="0" w:val="nil"/>
          <w:bottom w:space="0" w:sz="0" w:val="nil"/>
          <w:right w:space="0" w:sz="0" w:val="nil"/>
          <w:between w:space="0" w:sz="0" w:val="nil"/>
        </w:pBdr>
        <w:spacing w:after="120" w:before="280" w:line="240" w:lineRule="auto"/>
        <w:ind w:left="7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With respect to Personal Data provided by one Party to another Party for which each Party acts as Controller but which is not under the Joint Control of the Parties, each Party undertakes to comply with the applicable Data Protection Legislation in respect of their Processing of such Personal Data as Controller.</w:t>
      </w:r>
    </w:p>
    <w:p w:rsidR="00000000" w:rsidDel="00000000" w:rsidP="00000000" w:rsidRDefault="00000000" w:rsidRPr="00000000" w14:paraId="0000004A">
      <w:pPr>
        <w:numPr>
          <w:ilvl w:val="1"/>
          <w:numId w:val="1"/>
        </w:numPr>
        <w:pBdr>
          <w:top w:space="0" w:sz="0" w:val="nil"/>
          <w:left w:space="0" w:sz="0" w:val="nil"/>
          <w:bottom w:space="0" w:sz="0" w:val="nil"/>
          <w:right w:space="0" w:sz="0" w:val="nil"/>
          <w:between w:space="0" w:sz="0" w:val="nil"/>
        </w:pBdr>
        <w:spacing w:after="120" w:before="280" w:line="240" w:lineRule="auto"/>
        <w:ind w:left="7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Each Party shall Process the Personal Data in compliance with its obligations under the Data Protection Legislation and not do anything to cause the other Party to be in breach of it.</w:t>
      </w:r>
    </w:p>
    <w:p w:rsidR="00000000" w:rsidDel="00000000" w:rsidP="00000000" w:rsidRDefault="00000000" w:rsidRPr="00000000" w14:paraId="0000004B">
      <w:pPr>
        <w:numPr>
          <w:ilvl w:val="1"/>
          <w:numId w:val="1"/>
        </w:numPr>
        <w:pBdr>
          <w:top w:space="0" w:sz="0" w:val="nil"/>
          <w:left w:space="0" w:sz="0" w:val="nil"/>
          <w:bottom w:space="0" w:sz="0" w:val="nil"/>
          <w:right w:space="0" w:sz="0" w:val="nil"/>
          <w:between w:space="0" w:sz="0" w:val="nil"/>
        </w:pBdr>
        <w:spacing w:after="120" w:before="280" w:line="240" w:lineRule="auto"/>
        <w:ind w:left="7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Where a Party has provided Personal Data to the other Party in accordance with paragraph 18 of this Joint Schedule 11 above, the recipient of the Personal Data will provide all such relevant documents and information relating to its data protection policies and procedures as the other Party may reasonably require.</w:t>
      </w:r>
    </w:p>
    <w:p w:rsidR="00000000" w:rsidDel="00000000" w:rsidP="00000000" w:rsidRDefault="00000000" w:rsidRPr="00000000" w14:paraId="0000004C">
      <w:pPr>
        <w:numPr>
          <w:ilvl w:val="1"/>
          <w:numId w:val="1"/>
        </w:numPr>
        <w:pBdr>
          <w:top w:space="0" w:sz="0" w:val="nil"/>
          <w:left w:space="0" w:sz="0" w:val="nil"/>
          <w:bottom w:space="0" w:sz="0" w:val="nil"/>
          <w:right w:space="0" w:sz="0" w:val="nil"/>
          <w:between w:space="0" w:sz="0" w:val="nil"/>
        </w:pBdr>
        <w:spacing w:after="120" w:before="280" w:line="240" w:lineRule="auto"/>
        <w:ind w:left="7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Parties shall be responsible for their own compliance with Articles 13 and 14 UK GDPR in respect of the Processing of Personal Data for the purposes of the Contract.</w:t>
      </w:r>
    </w:p>
    <w:p w:rsidR="00000000" w:rsidDel="00000000" w:rsidP="00000000" w:rsidRDefault="00000000" w:rsidRPr="00000000" w14:paraId="0000004D">
      <w:pPr>
        <w:numPr>
          <w:ilvl w:val="1"/>
          <w:numId w:val="1"/>
        </w:numPr>
        <w:pBdr>
          <w:top w:space="0" w:sz="0" w:val="nil"/>
          <w:left w:space="0" w:sz="0" w:val="nil"/>
          <w:bottom w:space="0" w:sz="0" w:val="nil"/>
          <w:right w:space="0" w:sz="0" w:val="nil"/>
          <w:between w:space="0" w:sz="0" w:val="nil"/>
        </w:pBdr>
        <w:spacing w:after="120" w:before="280" w:line="240" w:lineRule="auto"/>
        <w:ind w:left="7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Parties shall only provide Personal Data to each other:</w:t>
      </w:r>
    </w:p>
    <w:p w:rsidR="00000000" w:rsidDel="00000000" w:rsidP="00000000" w:rsidRDefault="00000000" w:rsidRPr="00000000" w14:paraId="0000004E">
      <w:pPr>
        <w:numPr>
          <w:ilvl w:val="2"/>
          <w:numId w:val="1"/>
        </w:numPr>
        <w:pBdr>
          <w:top w:space="0" w:sz="0" w:val="nil"/>
          <w:left w:space="0" w:sz="0" w:val="nil"/>
          <w:bottom w:space="0" w:sz="0" w:val="nil"/>
          <w:right w:space="0" w:sz="0" w:val="nil"/>
          <w:between w:space="0" w:sz="0" w:val="nil"/>
        </w:pBdr>
        <w:spacing w:after="120" w:before="28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to the extent necessary to perform their respective obligations under the Contract;</w:t>
      </w:r>
    </w:p>
    <w:p w:rsidR="00000000" w:rsidDel="00000000" w:rsidP="00000000" w:rsidRDefault="00000000" w:rsidRPr="00000000" w14:paraId="0000004F">
      <w:pPr>
        <w:numPr>
          <w:ilvl w:val="2"/>
          <w:numId w:val="1"/>
        </w:numPr>
        <w:pBdr>
          <w:top w:space="0" w:sz="0" w:val="nil"/>
          <w:left w:space="0" w:sz="0" w:val="nil"/>
          <w:bottom w:space="0" w:sz="0" w:val="nil"/>
          <w:right w:space="0" w:sz="0" w:val="nil"/>
          <w:between w:space="0" w:sz="0" w:val="nil"/>
        </w:pBdr>
        <w:spacing w:after="120" w:before="28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in compliance with the Data Protection Legislation (including by ensuring all required data privacy information has been given to affected Data Subjects to meet the requirements of Articles 13 and 14 of the UK GDPR); and</w:t>
      </w:r>
    </w:p>
    <w:p w:rsidR="00000000" w:rsidDel="00000000" w:rsidP="00000000" w:rsidRDefault="00000000" w:rsidRPr="00000000" w14:paraId="00000050">
      <w:pPr>
        <w:numPr>
          <w:ilvl w:val="2"/>
          <w:numId w:val="1"/>
        </w:numPr>
        <w:pBdr>
          <w:top w:space="0" w:sz="0" w:val="nil"/>
          <w:left w:space="0" w:sz="0" w:val="nil"/>
          <w:bottom w:space="0" w:sz="0" w:val="nil"/>
          <w:right w:space="0" w:sz="0" w:val="nil"/>
          <w:between w:space="0" w:sz="0" w:val="nil"/>
        </w:pBdr>
        <w:spacing w:after="120" w:before="28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where it has recorded it in Annex 1 </w:t>
      </w:r>
      <w:r w:rsidDel="00000000" w:rsidR="00000000" w:rsidRPr="00000000">
        <w:rPr>
          <w:rFonts w:ascii="Arial" w:cs="Arial" w:eastAsia="Arial" w:hAnsi="Arial"/>
          <w:i w:val="1"/>
          <w:sz w:val="24"/>
          <w:szCs w:val="24"/>
          <w:rtl w:val="0"/>
        </w:rPr>
        <w:t xml:space="preserve">(Processing Personal Data).</w:t>
      </w:r>
      <w:r w:rsidDel="00000000" w:rsidR="00000000" w:rsidRPr="00000000">
        <w:rPr>
          <w:rtl w:val="0"/>
        </w:rPr>
      </w:r>
    </w:p>
    <w:p w:rsidR="00000000" w:rsidDel="00000000" w:rsidP="00000000" w:rsidRDefault="00000000" w:rsidRPr="00000000" w14:paraId="00000051">
      <w:pPr>
        <w:numPr>
          <w:ilvl w:val="1"/>
          <w:numId w:val="1"/>
        </w:numPr>
        <w:pBdr>
          <w:top w:space="0" w:sz="0" w:val="nil"/>
          <w:left w:space="0" w:sz="0" w:val="nil"/>
          <w:bottom w:space="0" w:sz="0" w:val="nil"/>
          <w:right w:space="0" w:sz="0" w:val="nil"/>
          <w:between w:space="0" w:sz="0" w:val="nil"/>
        </w:pBdr>
        <w:spacing w:after="120" w:before="280" w:line="240" w:lineRule="auto"/>
        <w:ind w:left="709" w:hanging="709"/>
        <w:jc w:val="both"/>
        <w:rPr>
          <w:rFonts w:ascii="Arial" w:cs="Arial" w:eastAsia="Arial" w:hAnsi="Arial"/>
          <w:sz w:val="24"/>
          <w:szCs w:val="24"/>
        </w:rPr>
      </w:pPr>
      <w:r w:rsidDel="00000000" w:rsidR="00000000" w:rsidRPr="00000000">
        <w:rPr>
          <w:rFonts w:ascii="Arial" w:cs="Arial" w:eastAsia="Arial" w:hAnsi="Arial"/>
          <w:sz w:val="24"/>
          <w:szCs w:val="24"/>
          <w:rtl w:val="0"/>
        </w:rPr>
        <w:tab/>
        <w:t xml:space="preserve">Taking into account the state of the art, the costs of implementation and the nature, scope, context and purposes of Processing as well as the risk of varying likelihood and severity for the rights and freedoms of natural persons, each Party shall, with respect to its Processing of Personal Data as Independent Controller, implement and maintain appropriate technical and organisational measures to ensure a level of security appropriate to that risk, including, as appropriate, the measures referred to in Article 32(1)(a), (b), (c) and (d) of the UK GDPR, and the measures shall, at a minimum, comply with the requirements of the Data Protection Legislation, including Article 32 of the UK GDPR.</w:t>
      </w:r>
    </w:p>
    <w:p w:rsidR="00000000" w:rsidDel="00000000" w:rsidP="00000000" w:rsidRDefault="00000000" w:rsidRPr="00000000" w14:paraId="00000052">
      <w:pPr>
        <w:numPr>
          <w:ilvl w:val="1"/>
          <w:numId w:val="1"/>
        </w:numPr>
        <w:pBdr>
          <w:top w:space="0" w:sz="0" w:val="nil"/>
          <w:left w:space="0" w:sz="0" w:val="nil"/>
          <w:bottom w:space="0" w:sz="0" w:val="nil"/>
          <w:right w:space="0" w:sz="0" w:val="nil"/>
          <w:between w:space="0" w:sz="0" w:val="nil"/>
        </w:pBdr>
        <w:spacing w:after="120" w:before="280" w:line="240" w:lineRule="auto"/>
        <w:ind w:left="7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A Party Processing Personal Data for the purposes of the Contract shall maintain a record of its Processing activities in accordance with Article 30 UK GDPR and shall make the record available to the other Party upon reasonable request.</w:t>
      </w:r>
    </w:p>
    <w:p w:rsidR="00000000" w:rsidDel="00000000" w:rsidP="00000000" w:rsidRDefault="00000000" w:rsidRPr="00000000" w14:paraId="00000053">
      <w:pPr>
        <w:numPr>
          <w:ilvl w:val="1"/>
          <w:numId w:val="1"/>
        </w:numPr>
        <w:pBdr>
          <w:top w:space="0" w:sz="0" w:val="nil"/>
          <w:left w:space="0" w:sz="0" w:val="nil"/>
          <w:bottom w:space="0" w:sz="0" w:val="nil"/>
          <w:right w:space="0" w:sz="0" w:val="nil"/>
          <w:between w:space="0" w:sz="0" w:val="nil"/>
        </w:pBdr>
        <w:spacing w:after="120" w:before="280" w:line="240" w:lineRule="auto"/>
        <w:ind w:left="7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Where a Party receives a request by any Data Subject to exercise any of their rights under the Data Protection Legislation in relation to the Personal Data provided to it by the other Party pursuant to the Contract </w:t>
      </w:r>
      <w:r w:rsidDel="00000000" w:rsidR="00000000" w:rsidRPr="00000000">
        <w:rPr>
          <w:rFonts w:ascii="Arial" w:cs="Arial" w:eastAsia="Arial" w:hAnsi="Arial"/>
          <w:b w:val="1"/>
          <w:sz w:val="24"/>
          <w:szCs w:val="24"/>
          <w:rtl w:val="0"/>
        </w:rPr>
        <w:t xml:space="preserve">(“Request Recipient”)</w:t>
      </w:r>
      <w:r w:rsidDel="00000000" w:rsidR="00000000" w:rsidRPr="00000000">
        <w:rPr>
          <w:rFonts w:ascii="Arial" w:cs="Arial" w:eastAsia="Arial" w:hAnsi="Arial"/>
          <w:sz w:val="24"/>
          <w:szCs w:val="24"/>
          <w:rtl w:val="0"/>
        </w:rPr>
        <w:t xml:space="preserve">:</w:t>
      </w:r>
    </w:p>
    <w:p w:rsidR="00000000" w:rsidDel="00000000" w:rsidP="00000000" w:rsidRDefault="00000000" w:rsidRPr="00000000" w14:paraId="00000054">
      <w:pPr>
        <w:numPr>
          <w:ilvl w:val="2"/>
          <w:numId w:val="1"/>
        </w:numPr>
        <w:pBdr>
          <w:top w:space="0" w:sz="0" w:val="nil"/>
          <w:left w:space="0" w:sz="0" w:val="nil"/>
          <w:bottom w:space="0" w:sz="0" w:val="nil"/>
          <w:right w:space="0" w:sz="0" w:val="nil"/>
          <w:between w:space="0" w:sz="0" w:val="nil"/>
        </w:pBdr>
        <w:spacing w:after="120" w:before="28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other Party shall provide any information and/or assistance as reasonably requested by the Request Recipient to help it respond to the request or correspondence, at the cost of the Request Recipient; or</w:t>
      </w:r>
    </w:p>
    <w:p w:rsidR="00000000" w:rsidDel="00000000" w:rsidP="00000000" w:rsidRDefault="00000000" w:rsidRPr="00000000" w14:paraId="00000055">
      <w:pPr>
        <w:numPr>
          <w:ilvl w:val="2"/>
          <w:numId w:val="1"/>
        </w:numPr>
        <w:pBdr>
          <w:top w:space="0" w:sz="0" w:val="nil"/>
          <w:left w:space="0" w:sz="0" w:val="nil"/>
          <w:bottom w:space="0" w:sz="0" w:val="nil"/>
          <w:right w:space="0" w:sz="0" w:val="nil"/>
          <w:between w:space="0" w:sz="0" w:val="nil"/>
        </w:pBdr>
        <w:spacing w:after="120" w:before="28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where the request or correspondence is directed to the other Party and/or relates to that other Party's Processing of the Personal Data, the Request Recipient will:</w:t>
      </w:r>
    </w:p>
    <w:p w:rsidR="00000000" w:rsidDel="00000000" w:rsidP="00000000" w:rsidRDefault="00000000" w:rsidRPr="00000000" w14:paraId="00000056">
      <w:pPr>
        <w:numPr>
          <w:ilvl w:val="3"/>
          <w:numId w:val="1"/>
        </w:numPr>
        <w:pBdr>
          <w:top w:space="0" w:sz="0" w:val="nil"/>
          <w:left w:space="0" w:sz="0" w:val="nil"/>
          <w:bottom w:space="0" w:sz="0" w:val="nil"/>
          <w:right w:space="0" w:sz="0" w:val="nil"/>
          <w:between w:space="0" w:sz="0" w:val="nil"/>
        </w:pBdr>
        <w:spacing w:after="120" w:before="280" w:line="240" w:lineRule="auto"/>
        <w:ind w:left="2126" w:hanging="707.0000000000002"/>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promptly, and in any event within five (5) Working Days of receipt of the request or correspondence, inform the other Party that it has received the same and shall forward such request or correspondence to the other Party; and</w:t>
      </w:r>
    </w:p>
    <w:p w:rsidR="00000000" w:rsidDel="00000000" w:rsidP="00000000" w:rsidRDefault="00000000" w:rsidRPr="00000000" w14:paraId="00000057">
      <w:pPr>
        <w:numPr>
          <w:ilvl w:val="3"/>
          <w:numId w:val="1"/>
        </w:numPr>
        <w:pBdr>
          <w:top w:space="0" w:sz="0" w:val="nil"/>
          <w:left w:space="0" w:sz="0" w:val="nil"/>
          <w:bottom w:space="0" w:sz="0" w:val="nil"/>
          <w:right w:space="0" w:sz="0" w:val="nil"/>
          <w:between w:space="0" w:sz="0" w:val="nil"/>
        </w:pBdr>
        <w:spacing w:after="120" w:before="280" w:line="240" w:lineRule="auto"/>
        <w:ind w:left="2126" w:hanging="707.0000000000002"/>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provide any information and/or assistance as reasonably requested by the other Party to help it respond to the request or correspondence in the timeframes specified by Data Protection Legislation.</w:t>
      </w:r>
    </w:p>
    <w:p w:rsidR="00000000" w:rsidDel="00000000" w:rsidP="00000000" w:rsidRDefault="00000000" w:rsidRPr="00000000" w14:paraId="00000058">
      <w:pPr>
        <w:numPr>
          <w:ilvl w:val="1"/>
          <w:numId w:val="1"/>
        </w:numPr>
        <w:pBdr>
          <w:top w:space="0" w:sz="0" w:val="nil"/>
          <w:left w:space="0" w:sz="0" w:val="nil"/>
          <w:bottom w:space="0" w:sz="0" w:val="nil"/>
          <w:right w:space="0" w:sz="0" w:val="nil"/>
          <w:between w:space="0" w:sz="0" w:val="nil"/>
        </w:pBdr>
        <w:spacing w:after="120" w:before="280" w:line="240" w:lineRule="auto"/>
        <w:ind w:left="7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Each Party shall promptly notify the other Party upon it becoming aware of any Personal Data Breach relating to Personal Data provided by the other Party pursuant to the Contract and shall:</w:t>
      </w:r>
    </w:p>
    <w:p w:rsidR="00000000" w:rsidDel="00000000" w:rsidP="00000000" w:rsidRDefault="00000000" w:rsidRPr="00000000" w14:paraId="00000059">
      <w:pPr>
        <w:numPr>
          <w:ilvl w:val="2"/>
          <w:numId w:val="1"/>
        </w:numPr>
        <w:pBdr>
          <w:top w:space="0" w:sz="0" w:val="nil"/>
          <w:left w:space="0" w:sz="0" w:val="nil"/>
          <w:bottom w:space="0" w:sz="0" w:val="nil"/>
          <w:right w:space="0" w:sz="0" w:val="nil"/>
          <w:between w:space="0" w:sz="0" w:val="nil"/>
        </w:pBdr>
        <w:spacing w:after="120" w:before="28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do all such things as reasonably necessary to assist the other Party in mitigating the effects of the Personal Data Breach;</w:t>
      </w:r>
    </w:p>
    <w:p w:rsidR="00000000" w:rsidDel="00000000" w:rsidP="00000000" w:rsidRDefault="00000000" w:rsidRPr="00000000" w14:paraId="0000005A">
      <w:pPr>
        <w:numPr>
          <w:ilvl w:val="2"/>
          <w:numId w:val="1"/>
        </w:numPr>
        <w:pBdr>
          <w:top w:space="0" w:sz="0" w:val="nil"/>
          <w:left w:space="0" w:sz="0" w:val="nil"/>
          <w:bottom w:space="0" w:sz="0" w:val="nil"/>
          <w:right w:space="0" w:sz="0" w:val="nil"/>
          <w:between w:space="0" w:sz="0" w:val="nil"/>
        </w:pBdr>
        <w:spacing w:after="120" w:before="28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implement any measures necessary to restore the security of any compromised Personal Data;</w:t>
      </w:r>
    </w:p>
    <w:p w:rsidR="00000000" w:rsidDel="00000000" w:rsidP="00000000" w:rsidRDefault="00000000" w:rsidRPr="00000000" w14:paraId="0000005B">
      <w:pPr>
        <w:numPr>
          <w:ilvl w:val="2"/>
          <w:numId w:val="1"/>
        </w:numPr>
        <w:pBdr>
          <w:top w:space="0" w:sz="0" w:val="nil"/>
          <w:left w:space="0" w:sz="0" w:val="nil"/>
          <w:bottom w:space="0" w:sz="0" w:val="nil"/>
          <w:right w:space="0" w:sz="0" w:val="nil"/>
          <w:between w:space="0" w:sz="0" w:val="nil"/>
        </w:pBdr>
        <w:spacing w:after="120" w:before="28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work with the other Party to make any required notifications to the Information Commissioner’s Office and affected Data Subjects in accordance with the Data Protection Legislation (including the timeframes set out therein); and</w:t>
      </w:r>
    </w:p>
    <w:p w:rsidR="00000000" w:rsidDel="00000000" w:rsidP="00000000" w:rsidRDefault="00000000" w:rsidRPr="00000000" w14:paraId="0000005C">
      <w:pPr>
        <w:numPr>
          <w:ilvl w:val="2"/>
          <w:numId w:val="1"/>
        </w:numPr>
        <w:pBdr>
          <w:top w:space="0" w:sz="0" w:val="nil"/>
          <w:left w:space="0" w:sz="0" w:val="nil"/>
          <w:bottom w:space="0" w:sz="0" w:val="nil"/>
          <w:right w:space="0" w:sz="0" w:val="nil"/>
          <w:between w:space="0" w:sz="0" w:val="nil"/>
        </w:pBdr>
        <w:spacing w:after="120" w:before="28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not do anything which may damage the reputation of the other Party or that Party's relationship with the relevant Data Subjects, save as required by Law.</w:t>
      </w:r>
    </w:p>
    <w:p w:rsidR="00000000" w:rsidDel="00000000" w:rsidP="00000000" w:rsidRDefault="00000000" w:rsidRPr="00000000" w14:paraId="0000005D">
      <w:pPr>
        <w:numPr>
          <w:ilvl w:val="1"/>
          <w:numId w:val="1"/>
        </w:numPr>
        <w:pBdr>
          <w:top w:space="0" w:sz="0" w:val="nil"/>
          <w:left w:space="0" w:sz="0" w:val="nil"/>
          <w:bottom w:space="0" w:sz="0" w:val="nil"/>
          <w:right w:space="0" w:sz="0" w:val="nil"/>
          <w:between w:space="0" w:sz="0" w:val="nil"/>
        </w:pBdr>
        <w:spacing w:after="120" w:before="280" w:line="240" w:lineRule="auto"/>
        <w:ind w:left="7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Personal Data provided by one Party to the other Party may be used exclusively to exercise rights and obligations under the Contract as specified in Annex 1 </w:t>
      </w:r>
      <w:r w:rsidDel="00000000" w:rsidR="00000000" w:rsidRPr="00000000">
        <w:rPr>
          <w:rFonts w:ascii="Arial" w:cs="Arial" w:eastAsia="Arial" w:hAnsi="Arial"/>
          <w:i w:val="1"/>
          <w:sz w:val="24"/>
          <w:szCs w:val="24"/>
          <w:rtl w:val="0"/>
        </w:rPr>
        <w:t xml:space="preserve">(Processing Personal Data).</w:t>
      </w:r>
      <w:r w:rsidDel="00000000" w:rsidR="00000000" w:rsidRPr="00000000">
        <w:rPr>
          <w:rtl w:val="0"/>
        </w:rPr>
      </w:r>
    </w:p>
    <w:p w:rsidR="00000000" w:rsidDel="00000000" w:rsidP="00000000" w:rsidRDefault="00000000" w:rsidRPr="00000000" w14:paraId="0000005E">
      <w:pPr>
        <w:numPr>
          <w:ilvl w:val="1"/>
          <w:numId w:val="1"/>
        </w:numPr>
        <w:pBdr>
          <w:top w:space="0" w:sz="0" w:val="nil"/>
          <w:left w:space="0" w:sz="0" w:val="nil"/>
          <w:bottom w:space="0" w:sz="0" w:val="nil"/>
          <w:right w:space="0" w:sz="0" w:val="nil"/>
          <w:between w:space="0" w:sz="0" w:val="nil"/>
        </w:pBdr>
        <w:spacing w:after="120" w:before="280" w:line="240" w:lineRule="auto"/>
        <w:ind w:left="709" w:hanging="709"/>
        <w:jc w:val="both"/>
        <w:rPr>
          <w:rFonts w:ascii="Arial" w:cs="Arial" w:eastAsia="Arial" w:hAnsi="Arial"/>
          <w:sz w:val="24"/>
          <w:szCs w:val="24"/>
        </w:rPr>
      </w:pPr>
      <w:r w:rsidDel="00000000" w:rsidR="00000000" w:rsidRPr="00000000">
        <w:rPr>
          <w:rFonts w:ascii="Arial" w:cs="Arial" w:eastAsia="Arial" w:hAnsi="Arial"/>
          <w:sz w:val="24"/>
          <w:szCs w:val="24"/>
          <w:rtl w:val="0"/>
        </w:rPr>
        <w:tab/>
        <w:t xml:space="preserve">Personal Data shall not be retained or processed for longer than is necessary to perform each Party’s respective obligations under the Contract which is specified in Annex 1 </w:t>
      </w:r>
      <w:r w:rsidDel="00000000" w:rsidR="00000000" w:rsidRPr="00000000">
        <w:rPr>
          <w:rFonts w:ascii="Arial" w:cs="Arial" w:eastAsia="Arial" w:hAnsi="Arial"/>
          <w:i w:val="1"/>
          <w:sz w:val="24"/>
          <w:szCs w:val="24"/>
          <w:rtl w:val="0"/>
        </w:rPr>
        <w:t xml:space="preserve">(Processing Personal Data)</w:t>
      </w:r>
      <w:r w:rsidDel="00000000" w:rsidR="00000000" w:rsidRPr="00000000">
        <w:rPr>
          <w:rFonts w:ascii="Arial" w:cs="Arial" w:eastAsia="Arial" w:hAnsi="Arial"/>
          <w:sz w:val="24"/>
          <w:szCs w:val="24"/>
          <w:rtl w:val="0"/>
        </w:rPr>
        <w:t xml:space="preserve">.</w:t>
      </w:r>
    </w:p>
    <w:p w:rsidR="00000000" w:rsidDel="00000000" w:rsidP="00000000" w:rsidRDefault="00000000" w:rsidRPr="00000000" w14:paraId="0000005F">
      <w:pPr>
        <w:numPr>
          <w:ilvl w:val="1"/>
          <w:numId w:val="1"/>
        </w:numPr>
        <w:pBdr>
          <w:top w:space="0" w:sz="0" w:val="nil"/>
          <w:left w:space="0" w:sz="0" w:val="nil"/>
          <w:bottom w:space="0" w:sz="0" w:val="nil"/>
          <w:right w:space="0" w:sz="0" w:val="nil"/>
          <w:between w:space="0" w:sz="0" w:val="nil"/>
        </w:pBdr>
        <w:spacing w:after="120" w:before="280" w:line="240" w:lineRule="auto"/>
        <w:ind w:left="7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Notwithstanding the general application of paragraphs 2 to 16 of this Joint Schedule 11 to Personal Data, where the Supplier is required to exercise its regulatory and/or legal obligations in respect of Personal Data, it shall act as an Independent Controller of Personal Data in accordance with paragraphs 18 to 28 of this Joint Schedule 11.</w:t>
      </w:r>
    </w:p>
    <w:p w:rsidR="00000000" w:rsidDel="00000000" w:rsidP="00000000" w:rsidRDefault="00000000" w:rsidRPr="00000000" w14:paraId="00000060">
      <w:pPr>
        <w:pBdr>
          <w:top w:space="0" w:sz="0" w:val="nil"/>
          <w:left w:space="0" w:sz="0" w:val="nil"/>
          <w:bottom w:space="0" w:sz="0" w:val="nil"/>
          <w:right w:space="0" w:sz="0" w:val="nil"/>
          <w:between w:space="0" w:sz="0" w:val="nil"/>
        </w:pBdr>
        <w:spacing w:after="120" w:before="280" w:lineRule="auto"/>
        <w:ind w:left="709" w:firstLine="0"/>
        <w:rPr>
          <w:rFonts w:ascii="Arial" w:cs="Arial" w:eastAsia="Arial" w:hAnsi="Arial"/>
          <w:sz w:val="24"/>
          <w:szCs w:val="24"/>
        </w:rPr>
      </w:pPr>
      <w:r w:rsidDel="00000000" w:rsidR="00000000" w:rsidRPr="00000000">
        <w:rPr>
          <w:rtl w:val="0"/>
        </w:rPr>
      </w:r>
    </w:p>
    <w:p w:rsidR="00000000" w:rsidDel="00000000" w:rsidP="00000000" w:rsidRDefault="00000000" w:rsidRPr="00000000" w14:paraId="00000061">
      <w:pPr>
        <w:pStyle w:val="Heading2"/>
        <w:spacing w:after="240" w:before="0" w:lineRule="auto"/>
        <w:ind w:left="709" w:hanging="709"/>
        <w:rPr>
          <w:rFonts w:ascii="Arial" w:cs="Arial" w:eastAsia="Arial" w:hAnsi="Arial"/>
          <w:b w:val="0"/>
          <w:sz w:val="24"/>
          <w:szCs w:val="24"/>
        </w:rPr>
      </w:pPr>
      <w:r w:rsidDel="00000000" w:rsidR="00000000" w:rsidRPr="00000000">
        <w:br w:type="page"/>
      </w:r>
      <w:r w:rsidDel="00000000" w:rsidR="00000000" w:rsidRPr="00000000">
        <w:rPr>
          <w:rFonts w:ascii="Arial" w:cs="Arial" w:eastAsia="Arial" w:hAnsi="Arial"/>
          <w:sz w:val="24"/>
          <w:szCs w:val="24"/>
          <w:rtl w:val="0"/>
        </w:rPr>
        <w:t xml:space="preserve">Annex 1 - Processing Personal Data</w:t>
      </w:r>
      <w:r w:rsidDel="00000000" w:rsidR="00000000" w:rsidRPr="00000000">
        <w:rPr>
          <w:rtl w:val="0"/>
        </w:rPr>
      </w:r>
    </w:p>
    <w:p w:rsidR="00000000" w:rsidDel="00000000" w:rsidP="00000000" w:rsidRDefault="00000000" w:rsidRPr="00000000" w14:paraId="00000062">
      <w:pPr>
        <w:rPr>
          <w:rFonts w:ascii="Arial" w:cs="Arial" w:eastAsia="Arial" w:hAnsi="Arial"/>
          <w:sz w:val="24"/>
          <w:szCs w:val="24"/>
        </w:rPr>
      </w:pPr>
      <w:r w:rsidDel="00000000" w:rsidR="00000000" w:rsidRPr="00000000">
        <w:rPr>
          <w:rFonts w:ascii="Arial" w:cs="Arial" w:eastAsia="Arial" w:hAnsi="Arial"/>
          <w:sz w:val="24"/>
          <w:szCs w:val="24"/>
          <w:rtl w:val="0"/>
        </w:rPr>
        <w:t xml:space="preserve">This Annex shall be completed by the Controller, who may take account of the view of the Processors, however the final decision as to the content of this Annex shall be with the Relevant Authority at its absolute discretion.</w:t>
      </w:r>
    </w:p>
    <w:p w:rsidR="00000000" w:rsidDel="00000000" w:rsidP="00000000" w:rsidRDefault="00000000" w:rsidRPr="00000000" w14:paraId="00000063">
      <w:pPr>
        <w:keepNext w:val="1"/>
        <w:numPr>
          <w:ilvl w:val="3"/>
          <w:numId w:val="3"/>
        </w:numPr>
        <w:spacing w:after="0" w:line="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contact details of the Relevant Authority’s Data Protection Officer are: </w:t>
      </w:r>
      <w:r w:rsidDel="00000000" w:rsidR="00000000" w:rsidRPr="00000000">
        <w:rPr>
          <w:rFonts w:ascii="Arial" w:cs="Arial" w:eastAsia="Arial" w:hAnsi="Arial"/>
          <w:b w:val="1"/>
          <w:color w:val="ff0000"/>
          <w:rtl w:val="0"/>
        </w:rPr>
        <w:t xml:space="preserve">REDACTED TEXT under FOIA Section 40, Personal Information</w:t>
      </w:r>
      <w:r w:rsidDel="00000000" w:rsidR="00000000" w:rsidRPr="00000000">
        <w:rPr>
          <w:rFonts w:ascii="Arial" w:cs="Arial" w:eastAsia="Arial" w:hAnsi="Arial"/>
          <w:color w:val="0b0c0c"/>
          <w:rtl w:val="0"/>
        </w:rPr>
        <w:t xml:space="preserve">.</w:t>
      </w:r>
      <w:r w:rsidDel="00000000" w:rsidR="00000000" w:rsidRPr="00000000">
        <w:rPr>
          <w:rtl w:val="0"/>
        </w:rPr>
      </w:r>
    </w:p>
    <w:p w:rsidR="00000000" w:rsidDel="00000000" w:rsidP="00000000" w:rsidRDefault="00000000" w:rsidRPr="00000000" w14:paraId="00000064">
      <w:pPr>
        <w:keepNext w:val="1"/>
        <w:numPr>
          <w:ilvl w:val="3"/>
          <w:numId w:val="4"/>
        </w:numPr>
        <w:spacing w:after="0" w:line="240" w:lineRule="auto"/>
        <w:ind w:left="720" w:hanging="720"/>
        <w:jc w:val="both"/>
        <w:rPr>
          <w:rFonts w:ascii="Arial" w:cs="Arial" w:eastAsia="Arial" w:hAnsi="Arial"/>
          <w:sz w:val="24"/>
          <w:szCs w:val="24"/>
        </w:rPr>
      </w:pPr>
      <w:bookmarkStart w:colFirst="0" w:colLast="0" w:name="_heading=h.1fob9te" w:id="15"/>
      <w:bookmarkEnd w:id="15"/>
      <w:r w:rsidDel="00000000" w:rsidR="00000000" w:rsidRPr="00000000">
        <w:rPr>
          <w:rFonts w:ascii="Arial" w:cs="Arial" w:eastAsia="Arial" w:hAnsi="Arial"/>
          <w:sz w:val="24"/>
          <w:szCs w:val="24"/>
          <w:rtl w:val="0"/>
        </w:rPr>
        <w:t xml:space="preserve">The contact details of the Supplier’s Data Protection Officer are: </w:t>
      </w:r>
      <w:r w:rsidDel="00000000" w:rsidR="00000000" w:rsidRPr="00000000">
        <w:rPr>
          <w:rFonts w:ascii="Arial" w:cs="Arial" w:eastAsia="Arial" w:hAnsi="Arial"/>
          <w:b w:val="1"/>
          <w:color w:val="ff0000"/>
          <w:rtl w:val="0"/>
        </w:rPr>
        <w:t xml:space="preserve">REDACTED TEXT under FOIA Section 40, Personal Information</w:t>
      </w:r>
      <w:r w:rsidDel="00000000" w:rsidR="00000000" w:rsidRPr="00000000">
        <w:rPr>
          <w:rFonts w:ascii="Arial" w:cs="Arial" w:eastAsia="Arial" w:hAnsi="Arial"/>
          <w:color w:val="0b0c0c"/>
          <w:rtl w:val="0"/>
        </w:rPr>
        <w:t xml:space="preserve">.</w:t>
      </w:r>
      <w:r w:rsidDel="00000000" w:rsidR="00000000" w:rsidRPr="00000000">
        <w:rPr>
          <w:rtl w:val="0"/>
        </w:rPr>
      </w:r>
    </w:p>
    <w:p w:rsidR="00000000" w:rsidDel="00000000" w:rsidP="00000000" w:rsidRDefault="00000000" w:rsidRPr="00000000" w14:paraId="00000065">
      <w:pPr>
        <w:keepNext w:val="1"/>
        <w:numPr>
          <w:ilvl w:val="3"/>
          <w:numId w:val="3"/>
        </w:numPr>
        <w:spacing w:after="0" w:line="240" w:lineRule="auto"/>
        <w:ind w:left="720" w:hanging="72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66">
      <w:pPr>
        <w:keepNext w:val="1"/>
        <w:numPr>
          <w:ilvl w:val="3"/>
          <w:numId w:val="3"/>
        </w:numPr>
        <w:spacing w:after="0" w:line="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Processor shall comply with any further written instructions with respect to Processing by the Controller.</w:t>
      </w:r>
    </w:p>
    <w:p w:rsidR="00000000" w:rsidDel="00000000" w:rsidP="00000000" w:rsidRDefault="00000000" w:rsidRPr="00000000" w14:paraId="00000067">
      <w:pPr>
        <w:keepNext w:val="1"/>
        <w:numPr>
          <w:ilvl w:val="3"/>
          <w:numId w:val="3"/>
        </w:numPr>
        <w:spacing w:after="0" w:line="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Any such further instructions shall be incorporated into this Annex.</w:t>
      </w:r>
    </w:p>
    <w:p w:rsidR="00000000" w:rsidDel="00000000" w:rsidP="00000000" w:rsidRDefault="00000000" w:rsidRPr="00000000" w14:paraId="00000068">
      <w:pPr>
        <w:keepNext w:val="1"/>
        <w:ind w:left="720" w:firstLine="0"/>
        <w:rPr>
          <w:rFonts w:ascii="Arial" w:cs="Arial" w:eastAsia="Arial" w:hAnsi="Arial"/>
          <w:sz w:val="24"/>
          <w:szCs w:val="24"/>
        </w:rPr>
      </w:pPr>
      <w:r w:rsidDel="00000000" w:rsidR="00000000" w:rsidRPr="00000000">
        <w:rPr>
          <w:rtl w:val="0"/>
        </w:rPr>
      </w:r>
    </w:p>
    <w:tbl>
      <w:tblPr>
        <w:tblStyle w:val="Table2"/>
        <w:tblW w:w="9686.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263"/>
        <w:gridCol w:w="7423"/>
        <w:tblGridChange w:id="0">
          <w:tblGrid>
            <w:gridCol w:w="2263"/>
            <w:gridCol w:w="7423"/>
          </w:tblGrid>
        </w:tblGridChange>
      </w:tblGrid>
      <w:tr>
        <w:trPr>
          <w:cantSplit w:val="0"/>
          <w:trHeight w:val="700" w:hRule="atLeast"/>
          <w:tblHeader w:val="0"/>
        </w:trPr>
        <w:tc>
          <w:tcPr>
            <w:shd w:fill="bfbfbf" w:val="clear"/>
            <w:vAlign w:val="center"/>
          </w:tcPr>
          <w:p w:rsidR="00000000" w:rsidDel="00000000" w:rsidP="00000000" w:rsidRDefault="00000000" w:rsidRPr="00000000" w14:paraId="00000069">
            <w:pP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Description</w:t>
            </w:r>
          </w:p>
        </w:tc>
        <w:tc>
          <w:tcPr>
            <w:shd w:fill="bfbfbf" w:val="clear"/>
            <w:vAlign w:val="center"/>
          </w:tcPr>
          <w:p w:rsidR="00000000" w:rsidDel="00000000" w:rsidP="00000000" w:rsidRDefault="00000000" w:rsidRPr="00000000" w14:paraId="0000006A">
            <w:pPr>
              <w:jc w:val="cente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Details</w:t>
            </w:r>
          </w:p>
        </w:tc>
      </w:tr>
      <w:tr>
        <w:trPr>
          <w:cantSplit w:val="0"/>
          <w:trHeight w:val="1620" w:hRule="atLeast"/>
          <w:tblHeader w:val="0"/>
        </w:trPr>
        <w:tc>
          <w:tcPr>
            <w:shd w:fill="auto" w:val="clear"/>
          </w:tcPr>
          <w:p w:rsidR="00000000" w:rsidDel="00000000" w:rsidP="00000000" w:rsidRDefault="00000000" w:rsidRPr="00000000" w14:paraId="0000006B">
            <w:pPr>
              <w:rPr>
                <w:rFonts w:ascii="Arial" w:cs="Arial" w:eastAsia="Arial" w:hAnsi="Arial"/>
                <w:sz w:val="24"/>
                <w:szCs w:val="24"/>
              </w:rPr>
            </w:pPr>
            <w:r w:rsidDel="00000000" w:rsidR="00000000" w:rsidRPr="00000000">
              <w:rPr>
                <w:rFonts w:ascii="Arial" w:cs="Arial" w:eastAsia="Arial" w:hAnsi="Arial"/>
                <w:sz w:val="24"/>
                <w:szCs w:val="24"/>
                <w:rtl w:val="0"/>
              </w:rPr>
              <w:t xml:space="preserve">Identity of Controller for each Category of Personal Data</w:t>
            </w:r>
          </w:p>
        </w:tc>
        <w:tc>
          <w:tcPr>
            <w:shd w:fill="auto" w:val="clear"/>
          </w:tcPr>
          <w:p w:rsidR="00000000" w:rsidDel="00000000" w:rsidP="00000000" w:rsidRDefault="00000000" w:rsidRPr="00000000" w14:paraId="0000006C">
            <w:pPr>
              <w:rPr>
                <w:rFonts w:ascii="Arial" w:cs="Arial" w:eastAsia="Arial" w:hAnsi="Arial"/>
                <w:i w:val="1"/>
                <w:sz w:val="24"/>
                <w:szCs w:val="24"/>
              </w:rPr>
            </w:pPr>
            <w:r w:rsidDel="00000000" w:rsidR="00000000" w:rsidRPr="00000000">
              <w:rPr>
                <w:rFonts w:ascii="Arial" w:cs="Arial" w:eastAsia="Arial" w:hAnsi="Arial"/>
                <w:i w:val="1"/>
                <w:sz w:val="24"/>
                <w:szCs w:val="24"/>
                <w:rtl w:val="0"/>
              </w:rPr>
              <w:t xml:space="preserve"> </w:t>
            </w:r>
          </w:p>
          <w:p w:rsidR="00000000" w:rsidDel="00000000" w:rsidP="00000000" w:rsidRDefault="00000000" w:rsidRPr="00000000" w14:paraId="0000006D">
            <w:pP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The Parties are Independent Controllers of Personal Data</w:t>
            </w:r>
          </w:p>
          <w:p w:rsidR="00000000" w:rsidDel="00000000" w:rsidP="00000000" w:rsidRDefault="00000000" w:rsidRPr="00000000" w14:paraId="0000006E">
            <w:pPr>
              <w:rPr>
                <w:rFonts w:ascii="Arial" w:cs="Arial" w:eastAsia="Arial" w:hAnsi="Arial"/>
                <w:b w:val="1"/>
                <w:i w:val="1"/>
                <w:sz w:val="24"/>
                <w:szCs w:val="24"/>
                <w:highlight w:val="yellow"/>
              </w:rPr>
            </w:pPr>
            <w:r w:rsidDel="00000000" w:rsidR="00000000" w:rsidRPr="00000000">
              <w:rPr>
                <w:rtl w:val="0"/>
              </w:rPr>
            </w:r>
          </w:p>
          <w:p w:rsidR="00000000" w:rsidDel="00000000" w:rsidP="00000000" w:rsidRDefault="00000000" w:rsidRPr="00000000" w14:paraId="0000006F">
            <w:pPr>
              <w:rPr>
                <w:rFonts w:ascii="Arial" w:cs="Arial" w:eastAsia="Arial" w:hAnsi="Arial"/>
                <w:sz w:val="24"/>
                <w:szCs w:val="24"/>
              </w:rPr>
            </w:pPr>
            <w:r w:rsidDel="00000000" w:rsidR="00000000" w:rsidRPr="00000000">
              <w:rPr>
                <w:rFonts w:ascii="Arial" w:cs="Arial" w:eastAsia="Arial" w:hAnsi="Arial"/>
                <w:sz w:val="24"/>
                <w:szCs w:val="24"/>
                <w:rtl w:val="0"/>
              </w:rPr>
              <w:t xml:space="preserve">The Parties acknowledge that they are Independent Controllers for the purposes of the Data Protection Legislation in respect of:</w:t>
            </w:r>
          </w:p>
          <w:p w:rsidR="00000000" w:rsidDel="00000000" w:rsidP="00000000" w:rsidRDefault="00000000" w:rsidRPr="00000000" w14:paraId="00000070">
            <w:pPr>
              <w:numPr>
                <w:ilvl w:val="0"/>
                <w:numId w:val="2"/>
              </w:numPr>
              <w:pBdr>
                <w:top w:space="0" w:sz="0" w:val="nil"/>
                <w:left w:space="0" w:sz="0" w:val="nil"/>
                <w:bottom w:space="0" w:sz="0" w:val="nil"/>
                <w:right w:space="0" w:sz="0" w:val="nil"/>
                <w:between w:space="0" w:sz="0" w:val="nil"/>
              </w:pBdr>
              <w:ind w:left="720" w:hanging="36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Business contact details of Supplier Personnel for which the Supplier is the Controller;</w:t>
            </w:r>
          </w:p>
          <w:p w:rsidR="00000000" w:rsidDel="00000000" w:rsidP="00000000" w:rsidRDefault="00000000" w:rsidRPr="00000000" w14:paraId="00000071">
            <w:pPr>
              <w:numPr>
                <w:ilvl w:val="0"/>
                <w:numId w:val="2"/>
              </w:numPr>
              <w:pBdr>
                <w:top w:space="0" w:sz="0" w:val="nil"/>
                <w:left w:space="0" w:sz="0" w:val="nil"/>
                <w:bottom w:space="0" w:sz="0" w:val="nil"/>
                <w:right w:space="0" w:sz="0" w:val="nil"/>
                <w:between w:space="0" w:sz="0" w:val="nil"/>
              </w:pBdr>
              <w:ind w:left="720" w:hanging="36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Business contact details of any directors, officers, employees, agents, consultants and contractors of Relevant Authority (excluding the Supplier Personnel) engaged in the performance of the Relevant Authority’s duties under the Contract) for which the Relevant Authority is the Controller;</w:t>
            </w:r>
          </w:p>
          <w:p w:rsidR="00000000" w:rsidDel="00000000" w:rsidP="00000000" w:rsidRDefault="00000000" w:rsidRPr="00000000" w14:paraId="00000072">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200" w:before="0" w:line="276"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I</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n addition to the above, each Party is Independent Controllers for the purposes of the Data Protection Legislation in respect of all other the Personal Data which it receives under this Agreement and are further listed under the “Type of Personal Data” section below.</w:t>
            </w:r>
          </w:p>
          <w:p w:rsidR="00000000" w:rsidDel="00000000" w:rsidP="00000000" w:rsidRDefault="00000000" w:rsidRPr="00000000" w14:paraId="00000073">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074">
            <w:pPr>
              <w:rPr>
                <w:rFonts w:ascii="Arial" w:cs="Arial" w:eastAsia="Arial" w:hAnsi="Arial"/>
                <w:sz w:val="24"/>
                <w:szCs w:val="24"/>
              </w:rPr>
            </w:pPr>
            <w:r w:rsidDel="00000000" w:rsidR="00000000" w:rsidRPr="00000000">
              <w:rPr>
                <w:rtl w:val="0"/>
              </w:rPr>
            </w:r>
          </w:p>
        </w:tc>
      </w:tr>
      <w:tr>
        <w:trPr>
          <w:cantSplit w:val="0"/>
          <w:trHeight w:val="1460" w:hRule="atLeast"/>
          <w:tblHeader w:val="0"/>
        </w:trPr>
        <w:tc>
          <w:tcPr>
            <w:shd w:fill="auto" w:val="clear"/>
          </w:tcPr>
          <w:p w:rsidR="00000000" w:rsidDel="00000000" w:rsidP="00000000" w:rsidRDefault="00000000" w:rsidRPr="00000000" w14:paraId="00000075">
            <w:pPr>
              <w:rPr>
                <w:rFonts w:ascii="Arial" w:cs="Arial" w:eastAsia="Arial" w:hAnsi="Arial"/>
                <w:sz w:val="24"/>
                <w:szCs w:val="24"/>
              </w:rPr>
            </w:pPr>
            <w:r w:rsidDel="00000000" w:rsidR="00000000" w:rsidRPr="00000000">
              <w:rPr>
                <w:rFonts w:ascii="Arial" w:cs="Arial" w:eastAsia="Arial" w:hAnsi="Arial"/>
                <w:sz w:val="24"/>
                <w:szCs w:val="24"/>
                <w:rtl w:val="0"/>
              </w:rPr>
              <w:t xml:space="preserve">Duration of the Processing</w:t>
            </w:r>
          </w:p>
        </w:tc>
        <w:tc>
          <w:tcPr>
            <w:shd w:fill="auto" w:val="clear"/>
          </w:tcPr>
          <w:p w:rsidR="00000000" w:rsidDel="00000000" w:rsidP="00000000" w:rsidRDefault="00000000" w:rsidRPr="00000000" w14:paraId="00000076">
            <w:pPr>
              <w:rPr>
                <w:rFonts w:ascii="Arial" w:cs="Arial" w:eastAsia="Arial" w:hAnsi="Arial"/>
                <w:sz w:val="24"/>
                <w:szCs w:val="24"/>
              </w:rPr>
            </w:pPr>
            <w:r w:rsidDel="00000000" w:rsidR="00000000" w:rsidRPr="00000000">
              <w:rPr>
                <w:rFonts w:ascii="Arial" w:cs="Arial" w:eastAsia="Arial" w:hAnsi="Arial"/>
                <w:sz w:val="24"/>
                <w:szCs w:val="24"/>
                <w:rtl w:val="0"/>
              </w:rPr>
              <w:t xml:space="preserve">Data shall be processed by each party, as independent Controllers, in line with the durations specified in each Controller’s policies and procedures.</w:t>
            </w:r>
          </w:p>
        </w:tc>
      </w:tr>
      <w:tr>
        <w:trPr>
          <w:cantSplit w:val="0"/>
          <w:trHeight w:val="1520" w:hRule="atLeast"/>
          <w:tblHeader w:val="0"/>
        </w:trPr>
        <w:tc>
          <w:tcPr>
            <w:shd w:fill="auto" w:val="clear"/>
          </w:tcPr>
          <w:p w:rsidR="00000000" w:rsidDel="00000000" w:rsidP="00000000" w:rsidRDefault="00000000" w:rsidRPr="00000000" w14:paraId="00000077">
            <w:pPr>
              <w:rPr>
                <w:rFonts w:ascii="Arial" w:cs="Arial" w:eastAsia="Arial" w:hAnsi="Arial"/>
                <w:sz w:val="24"/>
                <w:szCs w:val="24"/>
              </w:rPr>
            </w:pPr>
            <w:r w:rsidDel="00000000" w:rsidR="00000000" w:rsidRPr="00000000">
              <w:rPr>
                <w:rFonts w:ascii="Arial" w:cs="Arial" w:eastAsia="Arial" w:hAnsi="Arial"/>
                <w:sz w:val="24"/>
                <w:szCs w:val="24"/>
                <w:rtl w:val="0"/>
              </w:rPr>
              <w:t xml:space="preserve">Nature and purposes of the Processing</w:t>
            </w:r>
          </w:p>
        </w:tc>
        <w:tc>
          <w:tcPr>
            <w:shd w:fill="auto" w:val="clear"/>
          </w:tcPr>
          <w:p w:rsidR="00000000" w:rsidDel="00000000" w:rsidP="00000000" w:rsidRDefault="00000000" w:rsidRPr="00000000" w14:paraId="00000078">
            <w:pPr>
              <w:rPr>
                <w:rFonts w:ascii="Arial" w:cs="Arial" w:eastAsia="Arial" w:hAnsi="Arial"/>
                <w:sz w:val="24"/>
                <w:szCs w:val="24"/>
              </w:rPr>
            </w:pPr>
            <w:r w:rsidDel="00000000" w:rsidR="00000000" w:rsidRPr="00000000">
              <w:rPr>
                <w:rFonts w:ascii="Arial" w:cs="Arial" w:eastAsia="Arial" w:hAnsi="Arial"/>
                <w:sz w:val="24"/>
                <w:szCs w:val="24"/>
                <w:rtl w:val="0"/>
              </w:rPr>
              <w:t xml:space="preserve">The nature of the Processing will include collection, recording, organisation, structuring, storage, adaptation or alteration, retrieval, consultation, use, disclosure by transmission, dissemination or otherwise making available, alignment or combination, restriction, erasure and destruction of the data.</w:t>
            </w:r>
          </w:p>
          <w:p w:rsidR="00000000" w:rsidDel="00000000" w:rsidP="00000000" w:rsidRDefault="00000000" w:rsidRPr="00000000" w14:paraId="00000079">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07A">
            <w:pPr>
              <w:rPr>
                <w:rFonts w:ascii="Arial" w:cs="Arial" w:eastAsia="Arial" w:hAnsi="Arial"/>
                <w:sz w:val="24"/>
                <w:szCs w:val="24"/>
              </w:rPr>
            </w:pPr>
            <w:r w:rsidDel="00000000" w:rsidR="00000000" w:rsidRPr="00000000">
              <w:rPr>
                <w:rFonts w:ascii="Arial" w:cs="Arial" w:eastAsia="Arial" w:hAnsi="Arial"/>
                <w:sz w:val="24"/>
                <w:szCs w:val="24"/>
                <w:rtl w:val="0"/>
              </w:rPr>
              <w:t xml:space="preserve">Purpose of processing:</w:t>
            </w:r>
          </w:p>
          <w:p w:rsidR="00000000" w:rsidDel="00000000" w:rsidP="00000000" w:rsidRDefault="00000000" w:rsidRPr="00000000" w14:paraId="0000007B">
            <w:pPr>
              <w:rPr>
                <w:rFonts w:ascii="Arial" w:cs="Arial" w:eastAsia="Arial" w:hAnsi="Arial"/>
                <w:sz w:val="24"/>
                <w:szCs w:val="24"/>
              </w:rPr>
            </w:pPr>
            <w:r w:rsidDel="00000000" w:rsidR="00000000" w:rsidRPr="00000000">
              <w:rPr>
                <w:rFonts w:ascii="Arial" w:cs="Arial" w:eastAsia="Arial" w:hAnsi="Arial"/>
                <w:sz w:val="24"/>
                <w:szCs w:val="24"/>
                <w:rtl w:val="0"/>
              </w:rPr>
              <w:t xml:space="preserve">Provision of vehicle hire services and management of this RM6265 Vehicle Hire Solutions Call-Off Agreement.</w:t>
            </w:r>
          </w:p>
        </w:tc>
      </w:tr>
      <w:tr>
        <w:trPr>
          <w:cantSplit w:val="0"/>
          <w:trHeight w:val="1400" w:hRule="atLeast"/>
          <w:tblHeader w:val="0"/>
        </w:trPr>
        <w:tc>
          <w:tcPr>
            <w:shd w:fill="auto" w:val="clear"/>
          </w:tcPr>
          <w:p w:rsidR="00000000" w:rsidDel="00000000" w:rsidP="00000000" w:rsidRDefault="00000000" w:rsidRPr="00000000" w14:paraId="0000007C">
            <w:pPr>
              <w:rPr>
                <w:rFonts w:ascii="Arial" w:cs="Arial" w:eastAsia="Arial" w:hAnsi="Arial"/>
                <w:sz w:val="24"/>
                <w:szCs w:val="24"/>
              </w:rPr>
            </w:pPr>
            <w:r w:rsidDel="00000000" w:rsidR="00000000" w:rsidRPr="00000000">
              <w:rPr>
                <w:rFonts w:ascii="Arial" w:cs="Arial" w:eastAsia="Arial" w:hAnsi="Arial"/>
                <w:sz w:val="24"/>
                <w:szCs w:val="24"/>
                <w:rtl w:val="0"/>
              </w:rPr>
              <w:t xml:space="preserve">Type of Personal Data</w:t>
            </w:r>
          </w:p>
        </w:tc>
        <w:tc>
          <w:tcPr>
            <w:shd w:fill="auto" w:val="clear"/>
          </w:tcPr>
          <w:p w:rsidR="00000000" w:rsidDel="00000000" w:rsidP="00000000" w:rsidRDefault="00000000" w:rsidRPr="00000000" w14:paraId="0000007D">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40" w:line="276"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Staff of either Party:</w:t>
            </w:r>
          </w:p>
          <w:p w:rsidR="00000000" w:rsidDel="00000000" w:rsidP="00000000" w:rsidRDefault="00000000" w:rsidRPr="00000000" w14:paraId="0000007E">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240" w:before="240" w:line="276"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Full name</w:t>
            </w:r>
          </w:p>
          <w:p w:rsidR="00000000" w:rsidDel="00000000" w:rsidP="00000000" w:rsidRDefault="00000000" w:rsidRPr="00000000" w14:paraId="0000007F">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240" w:before="240" w:line="276"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Workplace address</w:t>
            </w:r>
          </w:p>
          <w:p w:rsidR="00000000" w:rsidDel="00000000" w:rsidP="00000000" w:rsidRDefault="00000000" w:rsidRPr="00000000" w14:paraId="00000080">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240" w:before="240" w:line="276"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Workplace phone number </w:t>
            </w:r>
          </w:p>
          <w:p w:rsidR="00000000" w:rsidDel="00000000" w:rsidP="00000000" w:rsidRDefault="00000000" w:rsidRPr="00000000" w14:paraId="00000081">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240" w:before="240" w:line="276"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Workplace email address </w:t>
            </w:r>
          </w:p>
          <w:p w:rsidR="00000000" w:rsidDel="00000000" w:rsidP="00000000" w:rsidRDefault="00000000" w:rsidRPr="00000000" w14:paraId="00000082">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240" w:before="240" w:line="276"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Date of birth </w:t>
            </w:r>
          </w:p>
          <w:p w:rsidR="00000000" w:rsidDel="00000000" w:rsidP="00000000" w:rsidRDefault="00000000" w:rsidRPr="00000000" w14:paraId="00000083">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240" w:before="240" w:line="276"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Copy of ID documents</w:t>
            </w:r>
          </w:p>
          <w:p w:rsidR="00000000" w:rsidDel="00000000" w:rsidP="00000000" w:rsidRDefault="00000000" w:rsidRPr="00000000" w14:paraId="00000084">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240" w:before="240" w:line="276"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Employee number/identifier</w:t>
            </w:r>
          </w:p>
          <w:p w:rsidR="00000000" w:rsidDel="00000000" w:rsidP="00000000" w:rsidRDefault="00000000" w:rsidRPr="00000000" w14:paraId="00000085">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40" w:line="276"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Drivers Only: </w:t>
            </w:r>
          </w:p>
          <w:p w:rsidR="00000000" w:rsidDel="00000000" w:rsidP="00000000" w:rsidRDefault="00000000" w:rsidRPr="00000000" w14:paraId="00000086">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240" w:before="240" w:line="276"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Personal phone number </w:t>
            </w:r>
          </w:p>
          <w:p w:rsidR="00000000" w:rsidDel="00000000" w:rsidP="00000000" w:rsidRDefault="00000000" w:rsidRPr="00000000" w14:paraId="00000087">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240" w:before="240" w:line="276"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Personal address </w:t>
            </w:r>
          </w:p>
          <w:p w:rsidR="00000000" w:rsidDel="00000000" w:rsidP="00000000" w:rsidRDefault="00000000" w:rsidRPr="00000000" w14:paraId="00000088">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240" w:before="240" w:line="276"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Driver license information.</w:t>
            </w:r>
          </w:p>
          <w:p w:rsidR="00000000" w:rsidDel="00000000" w:rsidP="00000000" w:rsidRDefault="00000000" w:rsidRPr="00000000" w14:paraId="00000089">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240" w:before="240" w:line="276"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Date of birth</w:t>
            </w:r>
          </w:p>
          <w:p w:rsidR="00000000" w:rsidDel="00000000" w:rsidP="00000000" w:rsidRDefault="00000000" w:rsidRPr="00000000" w14:paraId="0000008A">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240" w:before="240" w:line="276"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Payment information where the driver pays on a personal card. </w:t>
            </w:r>
          </w:p>
          <w:p w:rsidR="00000000" w:rsidDel="00000000" w:rsidP="00000000" w:rsidRDefault="00000000" w:rsidRPr="00000000" w14:paraId="0000008B">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240" w:before="240" w:line="276"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Accident data which may include health data of the driver. </w:t>
            </w:r>
          </w:p>
          <w:p w:rsidR="00000000" w:rsidDel="00000000" w:rsidP="00000000" w:rsidRDefault="00000000" w:rsidRPr="00000000" w14:paraId="0000008C">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240" w:before="240" w:line="276"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Other driver / rental details</w:t>
            </w:r>
          </w:p>
          <w:p w:rsidR="00000000" w:rsidDel="00000000" w:rsidP="00000000" w:rsidRDefault="00000000" w:rsidRPr="00000000" w14:paraId="0000008D">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240" w:before="240" w:line="276"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Personal vehicle registration number</w:t>
            </w:r>
          </w:p>
          <w:p w:rsidR="00000000" w:rsidDel="00000000" w:rsidP="00000000" w:rsidRDefault="00000000" w:rsidRPr="00000000" w14:paraId="0000008E">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240" w:before="240" w:line="276"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Emergency contact details</w:t>
            </w:r>
          </w:p>
          <w:p w:rsidR="00000000" w:rsidDel="00000000" w:rsidP="00000000" w:rsidRDefault="00000000" w:rsidRPr="00000000" w14:paraId="0000008F">
            <w:pPr>
              <w:rPr>
                <w:rFonts w:ascii="Arial" w:cs="Arial" w:eastAsia="Arial" w:hAnsi="Arial"/>
                <w:sz w:val="24"/>
                <w:szCs w:val="24"/>
              </w:rPr>
            </w:pPr>
            <w:r w:rsidDel="00000000" w:rsidR="00000000" w:rsidRPr="00000000">
              <w:rPr>
                <w:rtl w:val="0"/>
              </w:rPr>
            </w:r>
          </w:p>
        </w:tc>
      </w:tr>
      <w:tr>
        <w:trPr>
          <w:cantSplit w:val="0"/>
          <w:trHeight w:val="1560" w:hRule="atLeast"/>
          <w:tblHeader w:val="0"/>
        </w:trPr>
        <w:tc>
          <w:tcPr>
            <w:shd w:fill="auto" w:val="clear"/>
          </w:tcPr>
          <w:p w:rsidR="00000000" w:rsidDel="00000000" w:rsidP="00000000" w:rsidRDefault="00000000" w:rsidRPr="00000000" w14:paraId="00000090">
            <w:pPr>
              <w:rPr>
                <w:rFonts w:ascii="Arial" w:cs="Arial" w:eastAsia="Arial" w:hAnsi="Arial"/>
                <w:sz w:val="24"/>
                <w:szCs w:val="24"/>
              </w:rPr>
            </w:pPr>
            <w:r w:rsidDel="00000000" w:rsidR="00000000" w:rsidRPr="00000000">
              <w:rPr>
                <w:rFonts w:ascii="Arial" w:cs="Arial" w:eastAsia="Arial" w:hAnsi="Arial"/>
                <w:sz w:val="24"/>
                <w:szCs w:val="24"/>
                <w:rtl w:val="0"/>
              </w:rPr>
              <w:t xml:space="preserve">Categories of Data Subject</w:t>
            </w:r>
          </w:p>
        </w:tc>
        <w:tc>
          <w:tcPr>
            <w:shd w:fill="auto" w:val="clear"/>
          </w:tcPr>
          <w:p w:rsidR="00000000" w:rsidDel="00000000" w:rsidP="00000000" w:rsidRDefault="00000000" w:rsidRPr="00000000" w14:paraId="00000091">
            <w:pPr>
              <w:numPr>
                <w:ilvl w:val="0"/>
                <w:numId w:val="5"/>
              </w:numPr>
              <w:pBdr>
                <w:top w:space="0" w:sz="0" w:val="nil"/>
                <w:left w:space="0" w:sz="0" w:val="nil"/>
                <w:bottom w:space="0" w:sz="0" w:val="nil"/>
                <w:right w:space="0" w:sz="0" w:val="nil"/>
                <w:between w:space="0" w:sz="0" w:val="nil"/>
              </w:pBdr>
              <w:ind w:left="720" w:hanging="360"/>
              <w:rPr>
                <w:rFonts w:ascii="Arial" w:cs="Arial" w:eastAsia="Arial" w:hAnsi="Arial"/>
                <w:i w:val="1"/>
                <w:sz w:val="24"/>
                <w:szCs w:val="24"/>
              </w:rPr>
            </w:pPr>
            <w:r w:rsidDel="00000000" w:rsidR="00000000" w:rsidRPr="00000000">
              <w:rPr>
                <w:rFonts w:ascii="Arial" w:cs="Arial" w:eastAsia="Arial" w:hAnsi="Arial"/>
                <w:i w:val="1"/>
                <w:sz w:val="24"/>
                <w:szCs w:val="24"/>
                <w:rtl w:val="0"/>
              </w:rPr>
              <w:t xml:space="preserve">Drivers</w:t>
            </w:r>
          </w:p>
          <w:p w:rsidR="00000000" w:rsidDel="00000000" w:rsidP="00000000" w:rsidRDefault="00000000" w:rsidRPr="00000000" w14:paraId="00000092">
            <w:pPr>
              <w:numPr>
                <w:ilvl w:val="0"/>
                <w:numId w:val="5"/>
              </w:numPr>
              <w:ind w:left="720" w:hanging="360"/>
              <w:rPr>
                <w:rFonts w:ascii="Arial" w:cs="Arial" w:eastAsia="Arial" w:hAnsi="Arial"/>
                <w:sz w:val="24"/>
                <w:szCs w:val="24"/>
              </w:rPr>
            </w:pPr>
            <w:r w:rsidDel="00000000" w:rsidR="00000000" w:rsidRPr="00000000">
              <w:rPr>
                <w:rFonts w:ascii="Arial" w:cs="Arial" w:eastAsia="Arial" w:hAnsi="Arial"/>
                <w:i w:val="1"/>
                <w:sz w:val="24"/>
                <w:szCs w:val="24"/>
                <w:rtl w:val="0"/>
              </w:rPr>
              <w:t xml:space="preserve">Employees of the Parties involved in the day to day management of the contract</w:t>
            </w:r>
            <w:r w:rsidDel="00000000" w:rsidR="00000000" w:rsidRPr="00000000">
              <w:rPr>
                <w:rtl w:val="0"/>
              </w:rPr>
            </w:r>
          </w:p>
        </w:tc>
      </w:tr>
      <w:tr>
        <w:trPr>
          <w:cantSplit w:val="0"/>
          <w:trHeight w:val="1660" w:hRule="atLeast"/>
          <w:tblHeader w:val="0"/>
        </w:trPr>
        <w:tc>
          <w:tcPr>
            <w:shd w:fill="auto" w:val="clear"/>
          </w:tcPr>
          <w:p w:rsidR="00000000" w:rsidDel="00000000" w:rsidP="00000000" w:rsidRDefault="00000000" w:rsidRPr="00000000" w14:paraId="00000093">
            <w:pPr>
              <w:rPr>
                <w:rFonts w:ascii="Arial" w:cs="Arial" w:eastAsia="Arial" w:hAnsi="Arial"/>
                <w:sz w:val="24"/>
                <w:szCs w:val="24"/>
              </w:rPr>
            </w:pPr>
            <w:r w:rsidDel="00000000" w:rsidR="00000000" w:rsidRPr="00000000">
              <w:rPr>
                <w:rFonts w:ascii="Arial" w:cs="Arial" w:eastAsia="Arial" w:hAnsi="Arial"/>
                <w:sz w:val="24"/>
                <w:szCs w:val="24"/>
                <w:rtl w:val="0"/>
              </w:rPr>
              <w:t xml:space="preserve">Plan for return and destruction of the data once the Processing is complete</w:t>
            </w:r>
          </w:p>
          <w:p w:rsidR="00000000" w:rsidDel="00000000" w:rsidP="00000000" w:rsidRDefault="00000000" w:rsidRPr="00000000" w14:paraId="00000094">
            <w:pPr>
              <w:rPr>
                <w:rFonts w:ascii="Arial" w:cs="Arial" w:eastAsia="Arial" w:hAnsi="Arial"/>
                <w:sz w:val="24"/>
                <w:szCs w:val="24"/>
              </w:rPr>
            </w:pPr>
            <w:r w:rsidDel="00000000" w:rsidR="00000000" w:rsidRPr="00000000">
              <w:rPr>
                <w:rFonts w:ascii="Arial" w:cs="Arial" w:eastAsia="Arial" w:hAnsi="Arial"/>
                <w:sz w:val="24"/>
                <w:szCs w:val="24"/>
                <w:rtl w:val="0"/>
              </w:rPr>
              <w:t xml:space="preserve">UNLESS requirement under Union or Member State law to preserve that type of data</w:t>
            </w:r>
          </w:p>
        </w:tc>
        <w:tc>
          <w:tcPr>
            <w:shd w:fill="auto" w:val="clear"/>
          </w:tcPr>
          <w:p w:rsidR="00000000" w:rsidDel="00000000" w:rsidP="00000000" w:rsidRDefault="00000000" w:rsidRPr="00000000" w14:paraId="00000095">
            <w:pPr>
              <w:rPr>
                <w:rFonts w:ascii="Arial" w:cs="Arial" w:eastAsia="Arial" w:hAnsi="Arial"/>
                <w:sz w:val="24"/>
                <w:szCs w:val="24"/>
              </w:rPr>
            </w:pPr>
            <w:bookmarkStart w:colFirst="0" w:colLast="0" w:name="_heading=h.30j0zll" w:id="16"/>
            <w:bookmarkEnd w:id="16"/>
            <w:r w:rsidDel="00000000" w:rsidR="00000000" w:rsidRPr="00000000">
              <w:rPr>
                <w:rFonts w:ascii="Arial" w:cs="Arial" w:eastAsia="Arial" w:hAnsi="Arial"/>
                <w:sz w:val="24"/>
                <w:szCs w:val="24"/>
                <w:rtl w:val="0"/>
              </w:rPr>
              <w:t xml:space="preserve">Data held by each party will be retained by them as independent Controllers in line with their policies and procedures.</w:t>
            </w:r>
          </w:p>
        </w:tc>
      </w:tr>
    </w:tbl>
    <w:p w:rsidR="00000000" w:rsidDel="00000000" w:rsidP="00000000" w:rsidRDefault="00000000" w:rsidRPr="00000000" w14:paraId="00000096">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097">
      <w:pPr>
        <w:rPr>
          <w:rFonts w:ascii="Arial" w:cs="Arial" w:eastAsia="Arial" w:hAnsi="Arial"/>
          <w:b w:val="1"/>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98">
      <w:pPr>
        <w:rPr>
          <w:rFonts w:ascii="Arial" w:cs="Arial" w:eastAsia="Arial" w:hAnsi="Arial"/>
          <w:sz w:val="24"/>
          <w:szCs w:val="24"/>
        </w:rPr>
      </w:pPr>
      <w:r w:rsidDel="00000000" w:rsidR="00000000" w:rsidRPr="00000000">
        <w:rPr>
          <w:rFonts w:ascii="Arial" w:cs="Arial" w:eastAsia="Arial" w:hAnsi="Arial"/>
          <w:b w:val="1"/>
          <w:sz w:val="24"/>
          <w:szCs w:val="24"/>
          <w:rtl w:val="0"/>
        </w:rPr>
        <w:t xml:space="preserve">Annex 2 - Joint Controller Agreement - Is not applicable</w:t>
      </w:r>
      <w:r w:rsidDel="00000000" w:rsidR="00000000" w:rsidRPr="00000000">
        <w:rPr>
          <w:rtl w:val="0"/>
        </w:rPr>
      </w:r>
    </w:p>
    <w:sectPr>
      <w:headerReference r:id="rId7" w:type="default"/>
      <w:headerReference r:id="rId8" w:type="first"/>
      <w:footerReference r:id="rId9" w:type="default"/>
      <w:footerReference r:id="rId10" w:type="first"/>
      <w:pgSz w:h="16838" w:w="11906" w:orient="portrait"/>
      <w:pgMar w:bottom="1440" w:top="1440" w:left="1440" w:right="1440" w:header="709" w:footer="709"/>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libri"/>
  <w:font w:name="Arial"/>
  <w:font w:name="Cambria"/>
  <w:font w:name="Georgia"/>
  <w:font w:name="Courier New"/>
  <w:font w:name="Noto San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Noto Sans Symbols">
    <w:embedRegular w:fontKey="{00000000-0000-0000-0000-000000000000}" r:id="rId5" w:subsetted="0"/>
    <w:embedBold w:fontKey="{00000000-0000-0000-0000-000000000000}" r:id="rId6"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9C">
    <w:pPr>
      <w:tabs>
        <w:tab w:val="center" w:leader="none" w:pos="4513"/>
        <w:tab w:val="right" w:leader="none" w:pos="9026"/>
      </w:tabs>
      <w:spacing w:after="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Framework Ref: RM</w:t>
      <w:tab/>
      <w:t xml:space="preserve">                                           </w:t>
    </w:r>
  </w:p>
  <w:p w:rsidR="00000000" w:rsidDel="00000000" w:rsidP="00000000" w:rsidRDefault="00000000" w:rsidRPr="00000000" w14:paraId="0000009D">
    <w:pPr>
      <w:pBdr>
        <w:top w:space="0" w:sz="0" w:val="nil"/>
        <w:left w:space="0" w:sz="0" w:val="nil"/>
        <w:bottom w:space="0" w:sz="0" w:val="nil"/>
        <w:right w:space="0" w:sz="0" w:val="nil"/>
        <w:between w:space="0" w:sz="0" w:val="nil"/>
      </w:pBdr>
      <w:tabs>
        <w:tab w:val="center" w:leader="none" w:pos="4513"/>
        <w:tab w:val="right" w:leader="none" w:pos="9026"/>
      </w:tabs>
      <w:spacing w:after="0" w:line="240" w:lineRule="auto"/>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Project Version: v1.0</w:t>
      <w:tab/>
      <w:tab/>
      <w:tab/>
      <w:t xml:space="preserve"> -</w:t>
    </w:r>
    <w:r w:rsidDel="00000000" w:rsidR="00000000" w:rsidRPr="00000000">
      <w:rPr>
        <w:rFonts w:ascii="Arial" w:cs="Arial" w:eastAsia="Arial" w:hAnsi="Arial"/>
        <w:color w:val="000000"/>
        <w:sz w:val="20"/>
        <w:szCs w:val="20"/>
      </w:rPr>
      <w:fldChar w:fldCharType="begin"/>
      <w:instrText xml:space="preserve">PAGE</w:instrText>
      <w:fldChar w:fldCharType="separate"/>
      <w:fldChar w:fldCharType="end"/>
    </w:r>
    <w:r w:rsidDel="00000000" w:rsidR="00000000" w:rsidRPr="00000000">
      <w:rPr>
        <w:rFonts w:ascii="Arial" w:cs="Arial" w:eastAsia="Arial" w:hAnsi="Arial"/>
        <w:color w:val="000000"/>
        <w:sz w:val="20"/>
        <w:szCs w:val="20"/>
        <w:rtl w:val="0"/>
      </w:rPr>
      <w:t xml:space="preserve">-</w:t>
    </w:r>
  </w:p>
  <w:p w:rsidR="00000000" w:rsidDel="00000000" w:rsidP="00000000" w:rsidRDefault="00000000" w:rsidRPr="00000000" w14:paraId="0000009E">
    <w:pPr>
      <w:spacing w:after="0" w:lineRule="auto"/>
      <w:rPr/>
    </w:pPr>
    <w:r w:rsidDel="00000000" w:rsidR="00000000" w:rsidRPr="00000000">
      <w:rPr>
        <w:rFonts w:ascii="Arial" w:cs="Arial" w:eastAsia="Arial" w:hAnsi="Arial"/>
        <w:sz w:val="20"/>
        <w:szCs w:val="20"/>
        <w:rtl w:val="0"/>
      </w:rPr>
      <w:t xml:space="preserve">Model Version: v3.0</w:t>
      <w:tab/>
      <w:tab/>
      <w:tab/>
      <w:tab/>
      <w:tab/>
      <w:tab/>
      <w:tab/>
      <w:tab/>
      <w:tab/>
    </w:r>
    <w:r w:rsidDel="00000000" w:rsidR="00000000" w:rsidRPr="00000000">
      <w:rPr>
        <w:rtl w:val="0"/>
      </w:rPr>
      <w:tab/>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9F">
    <w:pPr>
      <w:tabs>
        <w:tab w:val="center" w:leader="none" w:pos="4513"/>
        <w:tab w:val="right" w:leader="none" w:pos="9026"/>
      </w:tabs>
      <w:spacing w:after="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Framework Ref: RM6265 Vehicle Hire Solutions</w:t>
      <w:tab/>
      <w:t xml:space="preserve">                                           </w:t>
    </w:r>
  </w:p>
  <w:p w:rsidR="00000000" w:rsidDel="00000000" w:rsidP="00000000" w:rsidRDefault="00000000" w:rsidRPr="00000000" w14:paraId="000000A0">
    <w:pPr>
      <w:pBdr>
        <w:top w:space="0" w:sz="0" w:val="nil"/>
        <w:left w:space="0" w:sz="0" w:val="nil"/>
        <w:bottom w:space="0" w:sz="0" w:val="nil"/>
        <w:right w:space="0" w:sz="0" w:val="nil"/>
        <w:between w:space="0" w:sz="0" w:val="nil"/>
      </w:pBdr>
      <w:tabs>
        <w:tab w:val="center" w:leader="none" w:pos="4513"/>
        <w:tab w:val="right" w:leader="none" w:pos="9026"/>
      </w:tabs>
      <w:spacing w:after="0" w:line="240" w:lineRule="auto"/>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Project Version: v1.0</w:t>
      <w:tab/>
      <w:tab/>
      <w:t xml:space="preserve"> -</w:t>
    </w:r>
    <w:r w:rsidDel="00000000" w:rsidR="00000000" w:rsidRPr="00000000">
      <w:rPr>
        <w:rFonts w:ascii="Arial" w:cs="Arial" w:eastAsia="Arial" w:hAnsi="Arial"/>
        <w:color w:val="000000"/>
        <w:sz w:val="20"/>
        <w:szCs w:val="20"/>
      </w:rPr>
      <w:fldChar w:fldCharType="begin"/>
      <w:instrText xml:space="preserve">PAGE</w:instrText>
      <w:fldChar w:fldCharType="separate"/>
      <w:fldChar w:fldCharType="end"/>
    </w:r>
    <w:r w:rsidDel="00000000" w:rsidR="00000000" w:rsidRPr="00000000">
      <w:rPr>
        <w:rFonts w:ascii="Arial" w:cs="Arial" w:eastAsia="Arial" w:hAnsi="Arial"/>
        <w:color w:val="000000"/>
        <w:sz w:val="20"/>
        <w:szCs w:val="20"/>
        <w:rtl w:val="0"/>
      </w:rPr>
      <w:t xml:space="preserve">-</w:t>
    </w:r>
  </w:p>
  <w:p w:rsidR="00000000" w:rsidDel="00000000" w:rsidP="00000000" w:rsidRDefault="00000000" w:rsidRPr="00000000" w14:paraId="000000A1">
    <w:pPr>
      <w:spacing w:after="0" w:lineRule="auto"/>
      <w:rPr/>
    </w:pPr>
    <w:r w:rsidDel="00000000" w:rsidR="00000000" w:rsidRPr="00000000">
      <w:rPr>
        <w:rFonts w:ascii="Arial" w:cs="Arial" w:eastAsia="Arial" w:hAnsi="Arial"/>
        <w:sz w:val="20"/>
        <w:szCs w:val="20"/>
        <w:rtl w:val="0"/>
      </w:rPr>
      <w:t xml:space="preserve">Model Version: v4.5</w:t>
      <w:tab/>
      <w:tab/>
      <w:tab/>
      <w:tab/>
      <w:tab/>
      <w:tab/>
      <w:tab/>
      <w:tab/>
      <w:tab/>
    </w:r>
    <w:r w:rsidDel="00000000" w:rsidR="00000000" w:rsidRPr="00000000">
      <w:rPr>
        <w:rtl w:val="0"/>
      </w:rPr>
      <w:tab/>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99">
    <w:pPr>
      <w:pBdr>
        <w:top w:space="0" w:sz="0" w:val="nil"/>
        <w:left w:space="0" w:sz="0" w:val="nil"/>
        <w:bottom w:space="0" w:sz="0" w:val="nil"/>
        <w:right w:space="0" w:sz="0" w:val="nil"/>
        <w:between w:space="0" w:sz="0" w:val="nil"/>
      </w:pBdr>
      <w:tabs>
        <w:tab w:val="center" w:leader="none" w:pos="4513"/>
        <w:tab w:val="right" w:leader="none" w:pos="9026"/>
      </w:tabs>
      <w:spacing w:after="0" w:line="240" w:lineRule="auto"/>
      <w:rPr>
        <w:color w:val="000000"/>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5714365</wp:posOffset>
          </wp:positionH>
          <wp:positionV relativeFrom="paragraph">
            <wp:posOffset>-13327</wp:posOffset>
          </wp:positionV>
          <wp:extent cx="849085" cy="685627"/>
          <wp:effectExtent b="0" l="0" r="0" t="0"/>
          <wp:wrapNone/>
          <wp:docPr descr="Crown Commercial Service" id="8" name="image1.png"/>
          <a:graphic>
            <a:graphicData uri="http://schemas.openxmlformats.org/drawingml/2006/picture">
              <pic:pic>
                <pic:nvPicPr>
                  <pic:cNvPr descr="Crown Commercial Service" id="0" name="image1.png"/>
                  <pic:cNvPicPr preferRelativeResize="0"/>
                </pic:nvPicPr>
                <pic:blipFill>
                  <a:blip r:embed="rId1"/>
                  <a:srcRect b="0" l="0" r="0" t="0"/>
                  <a:stretch>
                    <a:fillRect/>
                  </a:stretch>
                </pic:blipFill>
                <pic:spPr>
                  <a:xfrm>
                    <a:off x="0" y="0"/>
                    <a:ext cx="849085" cy="685627"/>
                  </a:xfrm>
                  <a:prstGeom prst="rect"/>
                  <a:ln/>
                </pic:spPr>
              </pic:pic>
            </a:graphicData>
          </a:graphic>
        </wp:anchor>
      </w:drawing>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9A">
    <w:pPr>
      <w:pBdr>
        <w:top w:space="0" w:sz="0" w:val="nil"/>
        <w:left w:space="0" w:sz="0" w:val="nil"/>
        <w:bottom w:space="0" w:sz="0" w:val="nil"/>
        <w:right w:space="0" w:sz="0" w:val="nil"/>
        <w:between w:space="0" w:sz="0" w:val="nil"/>
      </w:pBdr>
      <w:tabs>
        <w:tab w:val="center" w:leader="none" w:pos="4513"/>
        <w:tab w:val="right" w:leader="none" w:pos="9026"/>
      </w:tabs>
      <w:spacing w:after="0" w:line="240" w:lineRule="auto"/>
      <w:rPr>
        <w:rFonts w:ascii="Arial" w:cs="Arial" w:eastAsia="Arial" w:hAnsi="Arial"/>
        <w:b w:val="1"/>
        <w:color w:val="000000"/>
        <w:sz w:val="20"/>
        <w:szCs w:val="20"/>
      </w:rPr>
    </w:pPr>
    <w:r w:rsidDel="00000000" w:rsidR="00000000" w:rsidRPr="00000000">
      <w:rPr>
        <w:rFonts w:ascii="Arial" w:cs="Arial" w:eastAsia="Arial" w:hAnsi="Arial"/>
        <w:b w:val="1"/>
        <w:color w:val="000000"/>
        <w:sz w:val="20"/>
        <w:szCs w:val="20"/>
        <w:rtl w:val="0"/>
      </w:rPr>
      <w:t xml:space="preserve">Joint Schedule 11 (Processing Data)</w:t>
    </w:r>
  </w:p>
  <w:p w:rsidR="00000000" w:rsidDel="00000000" w:rsidP="00000000" w:rsidRDefault="00000000" w:rsidRPr="00000000" w14:paraId="0000009B">
    <w:pPr>
      <w:pBdr>
        <w:top w:space="0" w:sz="0" w:val="nil"/>
        <w:left w:space="0" w:sz="0" w:val="nil"/>
        <w:bottom w:space="0" w:sz="0" w:val="nil"/>
        <w:right w:space="0" w:sz="0" w:val="nil"/>
        <w:between w:space="0" w:sz="0" w:val="nil"/>
      </w:pBdr>
      <w:tabs>
        <w:tab w:val="center" w:leader="none" w:pos="4513"/>
        <w:tab w:val="right" w:leader="none" w:pos="9026"/>
      </w:tabs>
      <w:spacing w:after="0" w:line="240" w:lineRule="auto"/>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Crown Copyright</w:t>
    </w:r>
    <w:r w:rsidDel="00000000" w:rsidR="00000000" w:rsidRPr="00000000">
      <w:rPr>
        <w:rFonts w:ascii="Arial" w:cs="Arial" w:eastAsia="Arial" w:hAnsi="Arial"/>
        <w:color w:val="000000"/>
        <w:sz w:val="14"/>
        <w:szCs w:val="14"/>
        <w:rtl w:val="0"/>
      </w:rPr>
      <w:t xml:space="preserve"> </w:t>
    </w:r>
    <w:r w:rsidDel="00000000" w:rsidR="00000000" w:rsidRPr="00000000">
      <w:rPr>
        <w:rFonts w:ascii="Arial" w:cs="Arial" w:eastAsia="Arial" w:hAnsi="Arial"/>
        <w:color w:val="000000"/>
        <w:sz w:val="20"/>
        <w:szCs w:val="20"/>
        <w:rtl w:val="0"/>
      </w:rPr>
      <w:t xml:space="preserve">20</w:t>
    </w:r>
    <w:r w:rsidDel="00000000" w:rsidR="00000000" w:rsidRPr="00000000">
      <w:rPr>
        <w:rFonts w:ascii="Arial" w:cs="Arial" w:eastAsia="Arial" w:hAnsi="Arial"/>
        <w:sz w:val="20"/>
        <w:szCs w:val="20"/>
        <w:rtl w:val="0"/>
      </w:rPr>
      <w:t xml:space="preserve">22</w:t>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23"/>
      <w:numFmt w:val="decimal"/>
      <w:lvlText w:val="%1"/>
      <w:lvlJc w:val="left"/>
      <w:pPr>
        <w:ind w:left="709" w:hanging="709"/>
      </w:pPr>
      <w:rPr>
        <w:b w:val="1"/>
      </w:rPr>
    </w:lvl>
    <w:lvl w:ilvl="1">
      <w:start w:val="1"/>
      <w:numFmt w:val="decimal"/>
      <w:lvlText w:val="%2."/>
      <w:lvlJc w:val="left"/>
      <w:pPr>
        <w:ind w:left="709" w:hanging="709"/>
      </w:pPr>
      <w:rPr>
        <w:b w:val="0"/>
        <w:i w:val="0"/>
        <w:color w:val="000000"/>
        <w:sz w:val="22"/>
        <w:szCs w:val="22"/>
      </w:rPr>
    </w:lvl>
    <w:lvl w:ilvl="2">
      <w:start w:val="1"/>
      <w:numFmt w:val="lowerLetter"/>
      <w:lvlText w:val="(%3)"/>
      <w:lvlJc w:val="left"/>
      <w:pPr>
        <w:ind w:left="809" w:hanging="709"/>
      </w:pPr>
      <w:rPr>
        <w:b w:val="0"/>
        <w:i w:val="0"/>
        <w:sz w:val="22"/>
        <w:szCs w:val="22"/>
      </w:rPr>
    </w:lvl>
    <w:lvl w:ilvl="3">
      <w:start w:val="1"/>
      <w:numFmt w:val="lowerRoman"/>
      <w:lvlText w:val="(%4)"/>
      <w:lvlJc w:val="left"/>
      <w:pPr>
        <w:ind w:left="2126" w:hanging="708"/>
      </w:pPr>
      <w:rPr>
        <w:b w:val="0"/>
        <w:i w:val="0"/>
        <w:sz w:val="22"/>
        <w:szCs w:val="22"/>
      </w:rPr>
    </w:lvl>
    <w:lvl w:ilvl="4">
      <w:start w:val="1"/>
      <w:numFmt w:val="upperLetter"/>
      <w:lvlText w:val="(%5)"/>
      <w:lvlJc w:val="left"/>
      <w:pPr>
        <w:ind w:left="2836" w:hanging="709"/>
      </w:pPr>
      <w:rPr>
        <w:b w:val="0"/>
        <w:i w:val="0"/>
      </w:rPr>
    </w:lvl>
    <w:lvl w:ilvl="5">
      <w:start w:val="1"/>
      <w:numFmt w:val="decimal"/>
      <w:lvlText w:val="%6)"/>
      <w:lvlJc w:val="left"/>
      <w:pPr>
        <w:ind w:left="3544" w:hanging="708.0000000000005"/>
      </w:pPr>
      <w:rPr/>
    </w:lvl>
    <w:lvl w:ilvl="6">
      <w:start w:val="1"/>
      <w:numFmt w:val="decimal"/>
      <w:lvlText w:val="%7%3)"/>
      <w:lvlJc w:val="left"/>
      <w:pPr>
        <w:ind w:left="2714" w:hanging="1296.0000000000002"/>
      </w:pPr>
      <w:rPr/>
    </w:lvl>
    <w:lvl w:ilvl="7">
      <w:start w:val="1"/>
      <w:numFmt w:val="lowerRoman"/>
      <w:lvlText w:val="%8)"/>
      <w:lvlJc w:val="left"/>
      <w:pPr>
        <w:ind w:left="2858" w:hanging="1440"/>
      </w:pPr>
      <w:rPr/>
    </w:lvl>
    <w:lvl w:ilvl="8">
      <w:start w:val="1"/>
      <w:numFmt w:val="upperLetter"/>
      <w:lvlText w:val="%9)"/>
      <w:lvlJc w:val="left"/>
      <w:pPr>
        <w:ind w:left="3002" w:hanging="1584.0000000000002"/>
      </w:pPr>
      <w:rPr/>
    </w:lvl>
  </w:abstractNum>
  <w:abstractNum w:abstractNumId="2">
    <w:lvl w:ilvl="0">
      <w:start w:val="1"/>
      <w:numFmt w:val="bullet"/>
      <w:lvlText w:val="●"/>
      <w:lvlJc w:val="left"/>
      <w:pPr>
        <w:ind w:left="720" w:hanging="360"/>
      </w:pPr>
      <w:rPr>
        <w:rFonts w:ascii="Noto Sans" w:cs="Noto Sans" w:eastAsia="Noto Sans" w:hAnsi="Noto San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w:cs="Noto Sans" w:eastAsia="Noto Sans" w:hAnsi="Noto Sans"/>
      </w:rPr>
    </w:lvl>
    <w:lvl w:ilvl="3">
      <w:start w:val="1"/>
      <w:numFmt w:val="bullet"/>
      <w:lvlText w:val="●"/>
      <w:lvlJc w:val="left"/>
      <w:pPr>
        <w:ind w:left="2880" w:hanging="360"/>
      </w:pPr>
      <w:rPr>
        <w:rFonts w:ascii="Noto Sans" w:cs="Noto Sans" w:eastAsia="Noto Sans" w:hAnsi="Noto San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w:cs="Noto Sans" w:eastAsia="Noto Sans" w:hAnsi="Noto Sans"/>
      </w:rPr>
    </w:lvl>
    <w:lvl w:ilvl="6">
      <w:start w:val="1"/>
      <w:numFmt w:val="bullet"/>
      <w:lvlText w:val="●"/>
      <w:lvlJc w:val="left"/>
      <w:pPr>
        <w:ind w:left="5040" w:hanging="360"/>
      </w:pPr>
      <w:rPr>
        <w:rFonts w:ascii="Noto Sans" w:cs="Noto Sans" w:eastAsia="Noto Sans" w:hAnsi="Noto San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w:cs="Noto Sans" w:eastAsia="Noto Sans" w:hAnsi="Noto Sans"/>
      </w:rPr>
    </w:lvl>
  </w:abstractNum>
  <w:abstractNum w:abstractNumId="3">
    <w:lvl w:ilvl="0">
      <w:start w:val="1"/>
      <w:numFmt w:val="decimal"/>
      <w:lvlText w:val="Schedule %1"/>
      <w:lvlJc w:val="left"/>
      <w:pPr>
        <w:ind w:left="360" w:hanging="360"/>
      </w:pPr>
      <w:rPr>
        <w:color w:val="000000"/>
      </w:rPr>
    </w:lvl>
    <w:lvl w:ilvl="1">
      <w:start w:val="1"/>
      <w:numFmt w:val="decimal"/>
      <w:lvlText w:val="Part %2"/>
      <w:lvlJc w:val="left"/>
      <w:pPr>
        <w:ind w:left="357" w:hanging="357"/>
      </w:pPr>
      <w:rPr/>
    </w:lvl>
    <w:lvl w:ilvl="2">
      <w:start w:val="1"/>
      <w:numFmt w:val="decimal"/>
      <w:lvlText w:val="%3."/>
      <w:lvlJc w:val="left"/>
      <w:pPr>
        <w:ind w:left="720" w:hanging="720"/>
      </w:pPr>
      <w:rPr>
        <w:b w:val="0"/>
        <w:color w:val="000000"/>
      </w:rPr>
    </w:lvl>
    <w:lvl w:ilvl="3">
      <w:start w:val="1"/>
      <w:numFmt w:val="decimal"/>
      <w:lvlText w:val="%3.%4"/>
      <w:lvlJc w:val="left"/>
      <w:pPr>
        <w:ind w:left="720" w:hanging="720"/>
      </w:pPr>
      <w:rPr>
        <w:b w:val="0"/>
        <w:color w:val="000000"/>
      </w:rPr>
    </w:lvl>
    <w:lvl w:ilvl="4">
      <w:start w:val="1"/>
      <w:numFmt w:val="lowerLetter"/>
      <w:lvlText w:val="(%5)"/>
      <w:lvlJc w:val="left"/>
      <w:pPr>
        <w:ind w:left="1555" w:hanging="561"/>
      </w:pPr>
      <w:rPr/>
    </w:lvl>
    <w:lvl w:ilvl="5">
      <w:start w:val="1"/>
      <w:numFmt w:val="lowerRoman"/>
      <w:lvlText w:val="(%6)"/>
      <w:lvlJc w:val="left"/>
      <w:pPr>
        <w:ind w:left="2275" w:hanging="576"/>
      </w:pPr>
      <w:rPr/>
    </w:lvl>
    <w:lvl w:ilvl="6">
      <w:start w:val="1"/>
      <w:numFmt w:val="decimal"/>
      <w:lvlText w:val="%7."/>
      <w:lvlJc w:val="left"/>
      <w:pPr>
        <w:ind w:left="2520" w:hanging="360"/>
      </w:pPr>
      <w:rPr/>
    </w:lvl>
    <w:lvl w:ilvl="7">
      <w:start w:val="1"/>
      <w:numFmt w:val="lowerLetter"/>
      <w:lvlText w:val="%8."/>
      <w:lvlJc w:val="left"/>
      <w:pPr>
        <w:ind w:left="2880" w:hanging="360"/>
      </w:pPr>
      <w:rPr/>
    </w:lvl>
    <w:lvl w:ilvl="8">
      <w:start w:val="1"/>
      <w:numFmt w:val="lowerRoman"/>
      <w:lvlText w:val="%9."/>
      <w:lvlJc w:val="left"/>
      <w:pPr>
        <w:ind w:left="3240" w:hanging="360"/>
      </w:pPr>
      <w:rPr/>
    </w:lvl>
  </w:abstractNum>
  <w:abstractNum w:abstractNumId="4">
    <w:lvl w:ilvl="0">
      <w:start w:val="1"/>
      <w:numFmt w:val="decimal"/>
      <w:lvlText w:val="Schedule %1"/>
      <w:lvlJc w:val="left"/>
      <w:pPr>
        <w:ind w:left="360" w:hanging="360"/>
      </w:pPr>
      <w:rPr>
        <w:color w:val="000000"/>
      </w:rPr>
    </w:lvl>
    <w:lvl w:ilvl="1">
      <w:start w:val="1"/>
      <w:numFmt w:val="decimal"/>
      <w:lvlText w:val="Part %2"/>
      <w:lvlJc w:val="left"/>
      <w:pPr>
        <w:ind w:left="357" w:hanging="357"/>
      </w:pPr>
      <w:rPr/>
    </w:lvl>
    <w:lvl w:ilvl="2">
      <w:start w:val="1"/>
      <w:numFmt w:val="decimal"/>
      <w:lvlText w:val="%3."/>
      <w:lvlJc w:val="left"/>
      <w:pPr>
        <w:ind w:left="720" w:hanging="720"/>
      </w:pPr>
      <w:rPr>
        <w:b w:val="0"/>
        <w:color w:val="000000"/>
      </w:rPr>
    </w:lvl>
    <w:lvl w:ilvl="3">
      <w:start w:val="1"/>
      <w:numFmt w:val="decimal"/>
      <w:lvlText w:val="%3.%4"/>
      <w:lvlJc w:val="left"/>
      <w:pPr>
        <w:ind w:left="720" w:hanging="720"/>
      </w:pPr>
      <w:rPr>
        <w:b w:val="0"/>
        <w:color w:val="000000"/>
      </w:rPr>
    </w:lvl>
    <w:lvl w:ilvl="4">
      <w:start w:val="1"/>
      <w:numFmt w:val="lowerLetter"/>
      <w:lvlText w:val="(%5)"/>
      <w:lvlJc w:val="left"/>
      <w:pPr>
        <w:ind w:left="1555" w:hanging="561"/>
      </w:pPr>
      <w:rPr/>
    </w:lvl>
    <w:lvl w:ilvl="5">
      <w:start w:val="1"/>
      <w:numFmt w:val="lowerRoman"/>
      <w:lvlText w:val="(%6)"/>
      <w:lvlJc w:val="left"/>
      <w:pPr>
        <w:ind w:left="2275" w:hanging="576"/>
      </w:pPr>
      <w:rPr/>
    </w:lvl>
    <w:lvl w:ilvl="6">
      <w:start w:val="1"/>
      <w:numFmt w:val="decimal"/>
      <w:lvlText w:val="%7."/>
      <w:lvlJc w:val="left"/>
      <w:pPr>
        <w:ind w:left="2520" w:hanging="360"/>
      </w:pPr>
      <w:rPr/>
    </w:lvl>
    <w:lvl w:ilvl="7">
      <w:start w:val="1"/>
      <w:numFmt w:val="lowerLetter"/>
      <w:lvlText w:val="%8."/>
      <w:lvlJc w:val="left"/>
      <w:pPr>
        <w:ind w:left="2880" w:hanging="360"/>
      </w:pPr>
      <w:rPr/>
    </w:lvl>
    <w:lvl w:ilvl="8">
      <w:start w:val="1"/>
      <w:numFmt w:val="lowerRoman"/>
      <w:lvlText w:val="%9."/>
      <w:lvlJc w:val="left"/>
      <w:pPr>
        <w:ind w:left="3240" w:hanging="360"/>
      </w:pPr>
      <w:rPr/>
    </w:lvl>
  </w:abstractNum>
  <w:abstractNum w:abstractNumId="5">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6">
    <w:lvl w:ilvl="0">
      <w:start w:val="1"/>
      <w:numFmt w:val="bullet"/>
      <w:lvlText w:val="●"/>
      <w:lvlJc w:val="left"/>
      <w:pPr>
        <w:ind w:left="720" w:hanging="360"/>
      </w:pPr>
      <w:rPr>
        <w:rFonts w:ascii="Noto Sans" w:cs="Noto Sans" w:eastAsia="Noto Sans" w:hAnsi="Noto San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w:cs="Noto Sans" w:eastAsia="Noto Sans" w:hAnsi="Noto Sans"/>
      </w:rPr>
    </w:lvl>
    <w:lvl w:ilvl="3">
      <w:start w:val="1"/>
      <w:numFmt w:val="bullet"/>
      <w:lvlText w:val="●"/>
      <w:lvlJc w:val="left"/>
      <w:pPr>
        <w:ind w:left="2880" w:hanging="360"/>
      </w:pPr>
      <w:rPr>
        <w:rFonts w:ascii="Noto Sans" w:cs="Noto Sans" w:eastAsia="Noto Sans" w:hAnsi="Noto San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w:cs="Noto Sans" w:eastAsia="Noto Sans" w:hAnsi="Noto Sans"/>
      </w:rPr>
    </w:lvl>
    <w:lvl w:ilvl="6">
      <w:start w:val="1"/>
      <w:numFmt w:val="bullet"/>
      <w:lvlText w:val="●"/>
      <w:lvlJc w:val="left"/>
      <w:pPr>
        <w:ind w:left="5040" w:hanging="360"/>
      </w:pPr>
      <w:rPr>
        <w:rFonts w:ascii="Noto Sans" w:cs="Noto Sans" w:eastAsia="Noto Sans" w:hAnsi="Noto San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w:cs="Noto Sans" w:eastAsia="Noto Sans" w:hAnsi="Noto Sans"/>
      </w:rPr>
    </w:lvl>
  </w:abstractNum>
  <w:num w:numId="1">
    <w:abstractNumId w:val="1"/>
  </w:num>
  <w:num w:numId="2">
    <w:abstractNumId w:val="2"/>
  </w:num>
  <w:num w:numId="3">
    <w:abstractNumId w:val="3"/>
  </w:num>
  <w:num w:numId="4">
    <w:abstractNumId w:val="4"/>
  </w:num>
  <w:num w:numId="5">
    <w:abstractNumId w:val="5"/>
  </w:num>
  <w:num w:numId="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Calibri" w:cs="Calibri" w:eastAsia="Calibri" w:hAnsi="Calibri"/>
        <w:sz w:val="22"/>
        <w:szCs w:val="22"/>
        <w:lang w:val="en-GB"/>
      </w:rPr>
    </w:rPrDefault>
    <w:pPrDefault>
      <w:pPr>
        <w:spacing w:after="200"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spacing w:after="240" w:line="240" w:lineRule="auto"/>
      <w:ind w:left="567" w:hanging="567"/>
      <w:jc w:val="both"/>
    </w:pPr>
    <w:rPr>
      <w:rFonts w:ascii="Arial" w:cs="Arial" w:eastAsia="Arial" w:hAnsi="Arial"/>
    </w:rPr>
  </w:style>
  <w:style w:type="paragraph" w:styleId="Heading2">
    <w:name w:val="heading 2"/>
    <w:basedOn w:val="Normal"/>
    <w:next w:val="Normal"/>
    <w:pPr>
      <w:keepNext w:val="1"/>
      <w:keepLines w:val="1"/>
      <w:pBdr>
        <w:top w:space="0" w:sz="0" w:val="nil"/>
        <w:left w:space="0" w:sz="0" w:val="nil"/>
        <w:bottom w:space="0" w:sz="0" w:val="nil"/>
        <w:right w:space="0" w:sz="0" w:val="nil"/>
        <w:between w:space="0" w:sz="0" w:val="nil"/>
      </w:pBdr>
      <w:spacing w:after="0" w:before="200" w:line="240" w:lineRule="auto"/>
    </w:pPr>
    <w:rPr>
      <w:rFonts w:ascii="Cambria" w:cs="Cambria" w:eastAsia="Cambria" w:hAnsi="Cambria"/>
      <w:b w:val="1"/>
      <w:color w:val="000000"/>
      <w:sz w:val="26"/>
      <w:szCs w:val="26"/>
    </w:rPr>
  </w:style>
  <w:style w:type="paragraph" w:styleId="Heading3">
    <w:name w:val="heading 3"/>
    <w:basedOn w:val="Normal"/>
    <w:next w:val="Normal"/>
    <w:pPr>
      <w:keepNext w:val="1"/>
      <w:keepLines w:val="1"/>
      <w:pBdr>
        <w:top w:space="0" w:sz="0" w:val="nil"/>
        <w:left w:space="0" w:sz="0" w:val="nil"/>
        <w:bottom w:space="0" w:sz="0" w:val="nil"/>
        <w:right w:space="0" w:sz="0" w:val="nil"/>
        <w:between w:space="0" w:sz="0" w:val="nil"/>
      </w:pBdr>
      <w:spacing w:after="0" w:before="200" w:line="240" w:lineRule="auto"/>
    </w:pPr>
    <w:rPr>
      <w:rFonts w:ascii="Cambria" w:cs="Cambria" w:eastAsia="Cambria" w:hAnsi="Cambria"/>
      <w:b w:val="1"/>
      <w:color w:val="000000"/>
    </w:rPr>
  </w:style>
  <w:style w:type="paragraph" w:styleId="Heading4">
    <w:name w:val="heading 4"/>
    <w:basedOn w:val="Normal"/>
    <w:next w:val="Normal"/>
    <w:pPr>
      <w:spacing w:after="240" w:line="240" w:lineRule="auto"/>
      <w:ind w:left="2268" w:hanging="850"/>
      <w:jc w:val="both"/>
    </w:pPr>
    <w:rPr>
      <w:rFonts w:ascii="Arial" w:cs="Arial" w:eastAsia="Arial" w:hAnsi="Arial"/>
    </w:rPr>
  </w:style>
  <w:style w:type="paragraph" w:styleId="Heading5">
    <w:name w:val="heading 5"/>
    <w:basedOn w:val="Normal"/>
    <w:next w:val="Normal"/>
    <w:pPr>
      <w:spacing w:after="240" w:line="240" w:lineRule="auto"/>
      <w:ind w:left="1985" w:hanging="566.9999999999999"/>
      <w:jc w:val="both"/>
    </w:pPr>
    <w:rPr>
      <w:rFonts w:ascii="Arial" w:cs="Arial" w:eastAsia="Arial" w:hAnsi="Arial"/>
    </w:rPr>
  </w:style>
  <w:style w:type="paragraph" w:styleId="Heading6">
    <w:name w:val="heading 6"/>
    <w:basedOn w:val="Normal"/>
    <w:next w:val="Normal"/>
    <w:pPr>
      <w:spacing w:after="240" w:line="240" w:lineRule="auto"/>
      <w:ind w:left="4320" w:hanging="720"/>
      <w:jc w:val="both"/>
    </w:pPr>
    <w:rPr>
      <w:rFonts w:ascii="Arial" w:cs="Arial" w:eastAsia="Arial" w:hAnsi="Arial"/>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qFormat w:val="1"/>
    <w:rsid w:val="007A056D"/>
  </w:style>
  <w:style w:type="paragraph" w:styleId="Heading1">
    <w:name w:val="heading 1"/>
    <w:aliases w:val="h1,A MAJOR/BOLD,Schedheading,Heading 1(Report Only),h1 chapter heading,Section Heading,H1,Attribute Heading 1,Roman 14 B Heading,Roman 14 B Heading1,Roman 14 B Heading2,Roman 14 B Heading11,new page/chapter,1st level,(Alt+1),2,1,o,section"/>
    <w:basedOn w:val="Normal"/>
    <w:link w:val="Heading1Char"/>
    <w:uiPriority w:val="9"/>
    <w:qFormat w:val="1"/>
    <w:rsid w:val="002404A4"/>
    <w:pPr>
      <w:tabs>
        <w:tab w:val="num" w:pos="720"/>
      </w:tabs>
      <w:spacing w:after="240" w:line="240" w:lineRule="auto"/>
      <w:ind w:left="567" w:hanging="567"/>
      <w:jc w:val="both"/>
      <w:outlineLvl w:val="0"/>
    </w:pPr>
    <w:rPr>
      <w:rFonts w:ascii="Arial" w:cs="Arial" w:hAnsi="Arial"/>
      <w:lang w:eastAsia="zh-CN"/>
    </w:rPr>
  </w:style>
  <w:style w:type="paragraph" w:styleId="Heading2">
    <w:name w:val="heading 2"/>
    <w:aliases w:val="KJL:1st Level,Numbered - 2,h2,1.1.1 heading,Reset numbering,PARA2,S Heading,S Heading 2,PA Major Section,Major heading,h 3,Heading Two,(1.1,1.2,1.3 etc),Prophead 2,RFP Heading 2,Activity,l2,H2,Major,Project 2,RFS 2,Heading 2 Number,Heading 2a"/>
    <w:basedOn w:val="Normal"/>
    <w:next w:val="Normal"/>
    <w:link w:val="Heading2Char"/>
    <w:uiPriority w:val="9"/>
    <w:unhideWhenUsed w:val="1"/>
    <w:qFormat w:val="1"/>
    <w:rsid w:val="00D50719"/>
    <w:pPr>
      <w:keepNext w:val="1"/>
      <w:keepLines w:val="1"/>
      <w:pBdr>
        <w:top w:space="0" w:sz="0" w:val="nil"/>
        <w:left w:space="0" w:sz="0" w:val="nil"/>
        <w:bottom w:space="0" w:sz="0" w:val="nil"/>
        <w:right w:space="0" w:sz="0" w:val="nil"/>
        <w:between w:space="0" w:sz="0" w:val="nil"/>
      </w:pBdr>
      <w:spacing w:after="0" w:before="200" w:line="240" w:lineRule="auto"/>
      <w:outlineLvl w:val="1"/>
    </w:pPr>
    <w:rPr>
      <w:rFonts w:ascii="Cambria" w:cs="Cambria" w:eastAsia="Cambria" w:hAnsi="Cambria"/>
      <w:b w:val="1"/>
      <w:color w:val="000000"/>
      <w:sz w:val="26"/>
      <w:szCs w:val="26"/>
    </w:rPr>
  </w:style>
  <w:style w:type="paragraph" w:styleId="Heading3">
    <w:name w:val="heading 3"/>
    <w:aliases w:val="KJL:2nd Level,H3,h3,3,Numbered - 3,HeadC,Level 1 - 1,Minor1,Para Heading 3,Para Heading 31,h31,Minor,H31,H32,H33,H311,(Alt+3),h32,h311,h33,h312,h34,h313,h35,h314,h36,h315,h37,h316,h38,h317,h39,h318,h310,h319,h3110,h320,h3111,h321,h331,h3121,L3"/>
    <w:basedOn w:val="Normal"/>
    <w:next w:val="Normal"/>
    <w:link w:val="Heading3Char"/>
    <w:uiPriority w:val="9"/>
    <w:semiHidden w:val="1"/>
    <w:unhideWhenUsed w:val="1"/>
    <w:qFormat w:val="1"/>
    <w:rsid w:val="00D50719"/>
    <w:pPr>
      <w:keepNext w:val="1"/>
      <w:keepLines w:val="1"/>
      <w:pBdr>
        <w:top w:space="0" w:sz="0" w:val="nil"/>
        <w:left w:space="0" w:sz="0" w:val="nil"/>
        <w:bottom w:space="0" w:sz="0" w:val="nil"/>
        <w:right w:space="0" w:sz="0" w:val="nil"/>
        <w:between w:space="0" w:sz="0" w:val="nil"/>
      </w:pBdr>
      <w:spacing w:after="0" w:before="200" w:line="240" w:lineRule="auto"/>
      <w:outlineLvl w:val="2"/>
    </w:pPr>
    <w:rPr>
      <w:rFonts w:ascii="Cambria" w:cs="Cambria" w:eastAsia="Cambria" w:hAnsi="Cambria"/>
      <w:b w:val="1"/>
      <w:color w:val="000000"/>
    </w:rPr>
  </w:style>
  <w:style w:type="paragraph" w:styleId="Heading4">
    <w:name w:val="heading 4"/>
    <w:aliases w:val="n,h4,h4 sub sub heading,D Sub-Sub/Plain,Level 2 - (a),Level 2 - a,GPH Heading 4,Schedules,Second Level Heading HM,Subhead C,Sub-Minor,H4,dash,4,14,l4,141,h41,l41,41,142,h42,l42,h43,a.,Map Title,42,parapoint,¶,143,h44,l43,43,1411,h411,l411,411"/>
    <w:basedOn w:val="Normal"/>
    <w:link w:val="Heading4Char"/>
    <w:uiPriority w:val="9"/>
    <w:semiHidden w:val="1"/>
    <w:unhideWhenUsed w:val="1"/>
    <w:qFormat w:val="1"/>
    <w:rsid w:val="002404A4"/>
    <w:pPr>
      <w:tabs>
        <w:tab w:val="num" w:pos="2268"/>
      </w:tabs>
      <w:spacing w:after="240" w:line="240" w:lineRule="auto"/>
      <w:ind w:left="2268" w:hanging="850"/>
      <w:jc w:val="both"/>
      <w:outlineLvl w:val="3"/>
    </w:pPr>
    <w:rPr>
      <w:rFonts w:ascii="Arial" w:cs="Arial" w:hAnsi="Arial"/>
      <w:lang w:eastAsia="zh-CN"/>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Lev 5"/>
    <w:basedOn w:val="Normal"/>
    <w:link w:val="Heading5Char"/>
    <w:uiPriority w:val="9"/>
    <w:semiHidden w:val="1"/>
    <w:unhideWhenUsed w:val="1"/>
    <w:qFormat w:val="1"/>
    <w:rsid w:val="002404A4"/>
    <w:pPr>
      <w:tabs>
        <w:tab w:val="num" w:pos="1985"/>
      </w:tabs>
      <w:spacing w:after="240" w:line="240" w:lineRule="auto"/>
      <w:ind w:left="1985" w:hanging="567"/>
      <w:jc w:val="both"/>
      <w:outlineLvl w:val="4"/>
    </w:pPr>
    <w:rPr>
      <w:rFonts w:ascii="Arial" w:cs="Arial" w:hAnsi="Arial"/>
      <w:lang w:eastAsia="zh-CN"/>
    </w:rPr>
  </w:style>
  <w:style w:type="paragraph" w:styleId="Heading6">
    <w:name w:val="heading 6"/>
    <w:aliases w:val="Legal Level 1.,Lev 6,Heading 6  Appendix Y &amp; Z,Heading 6(unused),L1 PIP,h6,H6,H61,H62,H63,H64,H65,H66,H67,H68,H69,H610,H611,H612,H613,H614,H615,H616,H617,H618,H619,H621,H631,H641,H651,H661,H671,H681,H691,H6101,H6111,H6121,H6131,H6141,H6151,PR1"/>
    <w:basedOn w:val="Normal"/>
    <w:link w:val="Heading6Char"/>
    <w:uiPriority w:val="9"/>
    <w:semiHidden w:val="1"/>
    <w:unhideWhenUsed w:val="1"/>
    <w:qFormat w:val="1"/>
    <w:rsid w:val="002404A4"/>
    <w:pPr>
      <w:tabs>
        <w:tab w:val="num" w:pos="4320"/>
      </w:tabs>
      <w:spacing w:after="240" w:line="240" w:lineRule="auto"/>
      <w:ind w:left="4320" w:hanging="720"/>
      <w:jc w:val="both"/>
      <w:outlineLvl w:val="5"/>
    </w:pPr>
    <w:rPr>
      <w:rFonts w:ascii="Arial" w:cs="Arial" w:hAnsi="Arial"/>
      <w:lang w:eastAsia="zh-CN"/>
    </w:rPr>
  </w:style>
  <w:style w:type="paragraph" w:styleId="Heading7">
    <w:name w:val="heading 7"/>
    <w:aliases w:val="Legal Level 1.1.,Lev 7,Heading 7(unused),L2 PIP,H7DO NOT USE,PA Appendix Major,Blank 3,Heading 7 (Do Not Use),Comments,Cover"/>
    <w:basedOn w:val="Normal"/>
    <w:link w:val="Heading7Char"/>
    <w:uiPriority w:val="9"/>
    <w:semiHidden w:val="1"/>
    <w:unhideWhenUsed w:val="1"/>
    <w:qFormat w:val="1"/>
    <w:rsid w:val="002404A4"/>
    <w:pPr>
      <w:tabs>
        <w:tab w:val="num" w:pos="5040"/>
      </w:tabs>
      <w:spacing w:after="240" w:line="240" w:lineRule="auto"/>
      <w:ind w:left="5040" w:hanging="720"/>
      <w:jc w:val="both"/>
      <w:outlineLvl w:val="6"/>
    </w:pPr>
    <w:rPr>
      <w:rFonts w:ascii="Times New Roman" w:cs="Times New Roman" w:hAnsi="Times New Roman"/>
      <w:lang w:eastAsia="zh-CN"/>
    </w:rPr>
  </w:style>
  <w:style w:type="paragraph" w:styleId="Heading8">
    <w:name w:val="heading 8"/>
    <w:aliases w:val="Heading 8 (Do Not Use),Legal Level 1.1.1.,Lev 8,h8 DO NOT USE,PA Appendix Minor,Blank 4,code/paths"/>
    <w:basedOn w:val="Normal"/>
    <w:link w:val="Heading8Char"/>
    <w:uiPriority w:val="9"/>
    <w:semiHidden w:val="1"/>
    <w:unhideWhenUsed w:val="1"/>
    <w:qFormat w:val="1"/>
    <w:rsid w:val="002404A4"/>
    <w:pPr>
      <w:tabs>
        <w:tab w:val="num" w:pos="5040"/>
      </w:tabs>
      <w:spacing w:after="240" w:line="240" w:lineRule="auto"/>
      <w:ind w:left="5040" w:hanging="720"/>
      <w:jc w:val="both"/>
      <w:outlineLvl w:val="7"/>
    </w:pPr>
    <w:rPr>
      <w:rFonts w:ascii="Times New Roman" w:cs="Times New Roman" w:hAnsi="Times New Roman"/>
      <w:lang w:eastAsia="zh-CN"/>
    </w:rPr>
  </w:style>
  <w:style w:type="paragraph" w:styleId="Heading9">
    <w:name w:val="heading 9"/>
    <w:aliases w:val="Heading 9 (Do Not Use),Heading 9 (defunct),Legal Level 1.1.1.1.,Lev 9,h9 DO NOT USE,App Heading,Titre 10,App1,Blank 5,appendix,Appendix,h9"/>
    <w:basedOn w:val="Normal"/>
    <w:link w:val="Heading9Char"/>
    <w:uiPriority w:val="9"/>
    <w:semiHidden w:val="1"/>
    <w:unhideWhenUsed w:val="1"/>
    <w:qFormat w:val="1"/>
    <w:rsid w:val="002404A4"/>
    <w:pPr>
      <w:tabs>
        <w:tab w:val="num" w:pos="5040"/>
      </w:tabs>
      <w:spacing w:after="240" w:line="240" w:lineRule="auto"/>
      <w:ind w:left="5040" w:hanging="720"/>
      <w:jc w:val="both"/>
      <w:outlineLvl w:val="8"/>
    </w:pPr>
    <w:rPr>
      <w:rFonts w:ascii="Times New Roman" w:cs="Times New Roman" w:hAnsi="Times New Roman"/>
      <w:lang w:eastAsia="zh-CN"/>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paragraph" w:styleId="Title">
    <w:name w:val="Title"/>
    <w:basedOn w:val="Normal"/>
    <w:next w:val="Normal"/>
    <w:uiPriority w:val="10"/>
    <w:qFormat w:val="1"/>
    <w:pPr>
      <w:keepNext w:val="1"/>
      <w:keepLines w:val="1"/>
      <w:spacing w:after="120" w:before="480"/>
    </w:pPr>
    <w:rPr>
      <w:b w:val="1"/>
      <w:sz w:val="72"/>
      <w:szCs w:val="72"/>
    </w:rPr>
  </w:style>
  <w:style w:type="paragraph" w:styleId="Header">
    <w:name w:val="header"/>
    <w:basedOn w:val="Normal"/>
    <w:link w:val="HeaderChar"/>
    <w:uiPriority w:val="99"/>
    <w:unhideWhenUsed w:val="1"/>
    <w:pPr>
      <w:tabs>
        <w:tab w:val="center" w:pos="4513"/>
        <w:tab w:val="right" w:pos="9026"/>
      </w:tabs>
      <w:spacing w:after="0" w:line="240" w:lineRule="auto"/>
    </w:pPr>
  </w:style>
  <w:style w:type="character" w:styleId="HeaderChar" w:customStyle="1">
    <w:name w:val="Header Char"/>
    <w:basedOn w:val="DefaultParagraphFont"/>
    <w:link w:val="Header"/>
    <w:uiPriority w:val="99"/>
  </w:style>
  <w:style w:type="paragraph" w:styleId="Footer">
    <w:name w:val="footer"/>
    <w:basedOn w:val="Normal"/>
    <w:link w:val="FooterChar"/>
    <w:uiPriority w:val="99"/>
    <w:unhideWhenUsed w:val="1"/>
    <w:pPr>
      <w:tabs>
        <w:tab w:val="center" w:pos="4513"/>
        <w:tab w:val="right" w:pos="9026"/>
      </w:tabs>
      <w:spacing w:after="0" w:line="240" w:lineRule="auto"/>
    </w:pPr>
  </w:style>
  <w:style w:type="character" w:styleId="FooterChar" w:customStyle="1">
    <w:name w:val="Footer Char"/>
    <w:basedOn w:val="DefaultParagraphFont"/>
    <w:link w:val="Footer"/>
    <w:uiPriority w:val="99"/>
  </w:style>
  <w:style w:type="character" w:styleId="Emphasis">
    <w:name w:val="Emphasis"/>
    <w:basedOn w:val="DefaultParagraphFont"/>
    <w:rPr>
      <w:i w:val="1"/>
      <w:iCs w:val="1"/>
    </w:rPr>
  </w:style>
  <w:style w:type="paragraph" w:styleId="GPSSchTitleandNumber" w:customStyle="1">
    <w:name w:val="GPS Sch Title and Number"/>
    <w:basedOn w:val="Normal"/>
    <w:link w:val="GPSSchTitleandNumberChar"/>
    <w:qFormat w:val="1"/>
    <w:pPr>
      <w:keepNext w:val="1"/>
      <w:adjustRightInd w:val="0"/>
      <w:spacing w:after="240" w:line="240" w:lineRule="auto"/>
      <w:jc w:val="center"/>
      <w:outlineLvl w:val="0"/>
    </w:pPr>
    <w:rPr>
      <w:rFonts w:ascii="Arial Bold" w:cs="Times New Roman" w:eastAsia="STZhongsong" w:hAnsi="Arial Bold"/>
      <w:b w:val="1"/>
      <w:caps w:val="1"/>
      <w:lang w:eastAsia="zh-CN"/>
    </w:rPr>
  </w:style>
  <w:style w:type="character" w:styleId="GPSSchTitleandNumberChar" w:customStyle="1">
    <w:name w:val="GPS Sch Title and Number Char"/>
    <w:link w:val="GPSSchTitleandNumber"/>
    <w:rPr>
      <w:rFonts w:ascii="Arial Bold" w:cs="Times New Roman" w:eastAsia="STZhongsong" w:hAnsi="Arial Bold"/>
      <w:b w:val="1"/>
      <w:caps w:val="1"/>
      <w:lang w:eastAsia="zh-CN"/>
    </w:rPr>
  </w:style>
  <w:style w:type="paragraph" w:styleId="TSOLScheduleAnnexName" w:customStyle="1">
    <w:name w:val="TSOL Schedule Annex Name"/>
    <w:qFormat w:val="1"/>
    <w:pPr>
      <w:spacing w:after="240" w:line="240" w:lineRule="auto"/>
      <w:jc w:val="center"/>
      <w:outlineLvl w:val="1"/>
    </w:pPr>
    <w:rPr>
      <w:rFonts w:cs="Arial" w:eastAsia="STZhongsong"/>
      <w:b w:val="1"/>
      <w:caps w:val="1"/>
      <w:lang w:eastAsia="zh-CN"/>
    </w:rPr>
  </w:style>
  <w:style w:type="character" w:styleId="CommentReference">
    <w:name w:val="annotation reference"/>
    <w:basedOn w:val="DefaultParagraphFont"/>
    <w:uiPriority w:val="99"/>
    <w:semiHidden w:val="1"/>
    <w:unhideWhenUsed w:val="1"/>
    <w:rPr>
      <w:sz w:val="16"/>
      <w:szCs w:val="16"/>
    </w:rPr>
  </w:style>
  <w:style w:type="paragraph" w:styleId="CommentText">
    <w:name w:val="annotation text"/>
    <w:basedOn w:val="Normal"/>
    <w:link w:val="CommentTextChar"/>
    <w:uiPriority w:val="99"/>
    <w:unhideWhenUsed w:val="1"/>
    <w:pPr>
      <w:spacing w:line="240" w:lineRule="auto"/>
    </w:pPr>
    <w:rPr>
      <w:sz w:val="20"/>
      <w:szCs w:val="20"/>
    </w:rPr>
  </w:style>
  <w:style w:type="character" w:styleId="CommentTextChar" w:customStyle="1">
    <w:name w:val="Comment Text Char"/>
    <w:basedOn w:val="DefaultParagraphFont"/>
    <w:link w:val="CommentText"/>
    <w:uiPriority w:val="99"/>
    <w:rPr>
      <w:sz w:val="20"/>
      <w:szCs w:val="20"/>
    </w:rPr>
  </w:style>
  <w:style w:type="paragraph" w:styleId="CommentSubject">
    <w:name w:val="annotation subject"/>
    <w:basedOn w:val="CommentText"/>
    <w:next w:val="CommentText"/>
    <w:link w:val="CommentSubjectChar"/>
    <w:uiPriority w:val="99"/>
    <w:semiHidden w:val="1"/>
    <w:unhideWhenUsed w:val="1"/>
    <w:rPr>
      <w:b w:val="1"/>
      <w:bCs w:val="1"/>
    </w:rPr>
  </w:style>
  <w:style w:type="character" w:styleId="CommentSubjectChar" w:customStyle="1">
    <w:name w:val="Comment Subject Char"/>
    <w:basedOn w:val="CommentTextChar"/>
    <w:link w:val="CommentSubject"/>
    <w:uiPriority w:val="99"/>
    <w:semiHidden w:val="1"/>
    <w:rPr>
      <w:b w:val="1"/>
      <w:bCs w:val="1"/>
      <w:sz w:val="20"/>
      <w:szCs w:val="20"/>
    </w:rPr>
  </w:style>
  <w:style w:type="paragraph" w:styleId="BalloonText">
    <w:name w:val="Balloon Text"/>
    <w:basedOn w:val="Normal"/>
    <w:link w:val="BalloonTextChar"/>
    <w:uiPriority w:val="99"/>
    <w:semiHidden w:val="1"/>
    <w:unhideWhenUsed w:val="1"/>
    <w:pPr>
      <w:spacing w:after="0" w:line="240" w:lineRule="auto"/>
    </w:pPr>
    <w:rPr>
      <w:rFonts w:ascii="Tahoma" w:cs="Tahoma" w:hAnsi="Tahoma"/>
      <w:sz w:val="16"/>
      <w:szCs w:val="16"/>
    </w:rPr>
  </w:style>
  <w:style w:type="character" w:styleId="BalloonTextChar" w:customStyle="1">
    <w:name w:val="Balloon Text Char"/>
    <w:basedOn w:val="DefaultParagraphFont"/>
    <w:link w:val="BalloonText"/>
    <w:uiPriority w:val="99"/>
    <w:semiHidden w:val="1"/>
    <w:rPr>
      <w:rFonts w:ascii="Tahoma" w:cs="Tahoma" w:hAnsi="Tahoma"/>
      <w:sz w:val="16"/>
      <w:szCs w:val="16"/>
    </w:rPr>
  </w:style>
  <w:style w:type="paragraph" w:styleId="Normal1" w:customStyle="1">
    <w:name w:val="Normal1"/>
    <w:pPr>
      <w:widowControl w:val="0"/>
      <w:spacing w:after="80" w:line="240" w:lineRule="auto"/>
    </w:pPr>
    <w:rPr>
      <w:color w:val="000000"/>
    </w:rPr>
  </w:style>
  <w:style w:type="table" w:styleId="TableGrid">
    <w:name w:val="Table Grid"/>
    <w:basedOn w:val="TableNormal"/>
    <w:uiPriority w:val="59"/>
    <w:pPr>
      <w:spacing w:after="0" w:line="240" w:lineRule="auto"/>
    </w:pPr>
    <w:rPr>
      <w:rFonts w:cs="Times New Roman"/>
      <w:color w:val="000000"/>
      <w:sz w:val="20"/>
      <w:szCs w:val="20"/>
    </w:r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character" w:styleId="Hyperlink">
    <w:name w:val="Hyperlink"/>
    <w:basedOn w:val="DefaultParagraphFont"/>
    <w:uiPriority w:val="99"/>
    <w:unhideWhenUsed w:val="1"/>
    <w:rPr>
      <w:color w:val="0000ff" w:themeColor="hyperlink"/>
      <w:u w:val="single"/>
    </w:rPr>
  </w:style>
  <w:style w:type="character" w:styleId="FollowedHyperlink">
    <w:name w:val="FollowedHyperlink"/>
    <w:basedOn w:val="DefaultParagraphFont"/>
    <w:uiPriority w:val="99"/>
    <w:semiHidden w:val="1"/>
    <w:unhideWhenUsed w:val="1"/>
    <w:rPr>
      <w:color w:val="800080" w:themeColor="followedHyperlink"/>
      <w:u w:val="single"/>
    </w:rPr>
  </w:style>
  <w:style w:type="paragraph" w:styleId="GPSL2Numbered" w:customStyle="1">
    <w:name w:val="GPS L2 Numbered"/>
    <w:basedOn w:val="Normal"/>
    <w:link w:val="GPSL2NumberedChar"/>
    <w:qFormat w:val="1"/>
    <w:pPr>
      <w:tabs>
        <w:tab w:val="left" w:pos="709"/>
        <w:tab w:val="left" w:pos="1134"/>
      </w:tabs>
      <w:adjustRightInd w:val="0"/>
      <w:spacing w:after="120" w:before="120" w:line="240" w:lineRule="auto"/>
      <w:jc w:val="both"/>
    </w:pPr>
    <w:rPr>
      <w:rFonts w:cs="Arial" w:eastAsia="Times New Roman"/>
      <w:lang w:eastAsia="zh-CN"/>
    </w:rPr>
  </w:style>
  <w:style w:type="character" w:styleId="GPSL2NumberedChar" w:customStyle="1">
    <w:name w:val="GPS L2 Numbered Char"/>
    <w:link w:val="GPSL2Numbered"/>
    <w:locked w:val="1"/>
    <w:rPr>
      <w:rFonts w:ascii="Calibri" w:cs="Arial" w:eastAsia="Times New Roman" w:hAnsi="Calibri"/>
      <w:lang w:eastAsia="zh-CN"/>
    </w:rPr>
  </w:style>
  <w:style w:type="paragraph" w:styleId="Revision">
    <w:name w:val="Revision"/>
    <w:hidden w:val="1"/>
    <w:uiPriority w:val="99"/>
    <w:semiHidden w:val="1"/>
    <w:rsid w:val="00F42B75"/>
    <w:pPr>
      <w:spacing w:after="0" w:line="240" w:lineRule="auto"/>
    </w:pPr>
  </w:style>
  <w:style w:type="paragraph" w:styleId="ScheduleTitleClause" w:customStyle="1">
    <w:name w:val="Schedule Title Clause"/>
    <w:basedOn w:val="Normal"/>
    <w:rsid w:val="002771AA"/>
    <w:pPr>
      <w:keepNext w:val="1"/>
      <w:numPr>
        <w:ilvl w:val="2"/>
        <w:numId w:val="1"/>
      </w:numPr>
      <w:spacing w:after="240" w:before="240" w:line="300" w:lineRule="atLeast"/>
      <w:jc w:val="both"/>
      <w:outlineLvl w:val="0"/>
    </w:pPr>
    <w:rPr>
      <w:rFonts w:ascii="Arial" w:cs="Times New Roman" w:eastAsia="Times New Roman" w:hAnsi="Arial"/>
      <w:b w:val="1"/>
      <w:color w:val="000000"/>
      <w:kern w:val="28"/>
      <w:szCs w:val="20"/>
    </w:rPr>
  </w:style>
  <w:style w:type="paragraph" w:styleId="ScheduleUntitledsubclause1" w:customStyle="1">
    <w:name w:val="Schedule Untitled subclause 1"/>
    <w:basedOn w:val="Normal"/>
    <w:rsid w:val="002771AA"/>
    <w:pPr>
      <w:numPr>
        <w:ilvl w:val="3"/>
        <w:numId w:val="1"/>
      </w:numPr>
      <w:spacing w:after="120" w:before="280" w:line="300" w:lineRule="atLeast"/>
      <w:jc w:val="both"/>
      <w:outlineLvl w:val="1"/>
    </w:pPr>
    <w:rPr>
      <w:rFonts w:ascii="Arial" w:cs="Times New Roman" w:eastAsia="Times New Roman" w:hAnsi="Arial"/>
      <w:color w:val="000000"/>
      <w:szCs w:val="20"/>
    </w:rPr>
  </w:style>
  <w:style w:type="paragraph" w:styleId="ScheduleUntitledsubclause2" w:customStyle="1">
    <w:name w:val="Schedule Untitled subclause 2"/>
    <w:basedOn w:val="Normal"/>
    <w:rsid w:val="002771AA"/>
    <w:pPr>
      <w:numPr>
        <w:ilvl w:val="4"/>
        <w:numId w:val="1"/>
      </w:numPr>
      <w:spacing w:after="120" w:line="300" w:lineRule="atLeast"/>
      <w:jc w:val="both"/>
      <w:outlineLvl w:val="2"/>
    </w:pPr>
    <w:rPr>
      <w:rFonts w:ascii="Arial" w:cs="Times New Roman" w:eastAsia="Times New Roman" w:hAnsi="Arial"/>
      <w:color w:val="000000"/>
      <w:szCs w:val="20"/>
    </w:rPr>
  </w:style>
  <w:style w:type="paragraph" w:styleId="ScheduleUntitledsubclause3" w:customStyle="1">
    <w:name w:val="Schedule Untitled subclause 3"/>
    <w:basedOn w:val="Normal"/>
    <w:rsid w:val="002771AA"/>
    <w:pPr>
      <w:numPr>
        <w:ilvl w:val="5"/>
        <w:numId w:val="1"/>
      </w:numPr>
      <w:tabs>
        <w:tab w:val="left" w:pos="2261"/>
      </w:tabs>
      <w:spacing w:after="120" w:line="300" w:lineRule="atLeast"/>
      <w:jc w:val="both"/>
      <w:outlineLvl w:val="3"/>
    </w:pPr>
    <w:rPr>
      <w:rFonts w:ascii="Arial" w:cs="Times New Roman" w:eastAsia="Times New Roman" w:hAnsi="Arial"/>
      <w:color w:val="000000"/>
      <w:szCs w:val="20"/>
    </w:rPr>
  </w:style>
  <w:style w:type="paragraph" w:styleId="Schedule" w:customStyle="1">
    <w:name w:val="Schedule"/>
    <w:qFormat w:val="1"/>
    <w:rsid w:val="002771AA"/>
    <w:pPr>
      <w:numPr>
        <w:numId w:val="1"/>
      </w:numPr>
      <w:spacing w:after="240" w:before="240" w:line="240" w:lineRule="atLeast"/>
    </w:pPr>
    <w:rPr>
      <w:rFonts w:ascii="Arial" w:cs="Times New Roman" w:eastAsia="Times New Roman" w:hAnsi="Arial"/>
      <w:b w:val="1"/>
      <w:color w:val="000000"/>
      <w:lang w:val="en-US"/>
    </w:rPr>
  </w:style>
  <w:style w:type="paragraph" w:styleId="Part" w:customStyle="1">
    <w:name w:val="Part"/>
    <w:basedOn w:val="Normal"/>
    <w:qFormat w:val="1"/>
    <w:rsid w:val="002771AA"/>
    <w:pPr>
      <w:numPr>
        <w:ilvl w:val="1"/>
        <w:numId w:val="1"/>
      </w:numPr>
      <w:spacing w:after="240" w:before="240" w:line="300" w:lineRule="atLeast"/>
    </w:pPr>
    <w:rPr>
      <w:rFonts w:ascii="Arial" w:cs="Times New Roman" w:eastAsia="Times New Roman" w:hAnsi="Arial"/>
      <w:b w:val="1"/>
      <w:color w:val="000000"/>
      <w:szCs w:val="20"/>
    </w:rPr>
  </w:style>
  <w:style w:type="paragraph" w:styleId="NormalWeb">
    <w:name w:val="Normal (Web)"/>
    <w:basedOn w:val="Normal"/>
    <w:uiPriority w:val="99"/>
    <w:unhideWhenUsed w:val="1"/>
    <w:rsid w:val="00712566"/>
    <w:pPr>
      <w:spacing w:after="100" w:afterAutospacing="1" w:before="100" w:beforeAutospacing="1" w:line="240" w:lineRule="auto"/>
    </w:pPr>
    <w:rPr>
      <w:rFonts w:ascii="Times New Roman" w:cs="Times New Roman" w:hAnsi="Times New Roman"/>
      <w:sz w:val="24"/>
      <w:szCs w:val="24"/>
    </w:rPr>
  </w:style>
  <w:style w:type="character" w:styleId="gmail-apple-tab-span" w:customStyle="1">
    <w:name w:val="gmail-apple-tab-span"/>
    <w:basedOn w:val="DefaultParagraphFont"/>
    <w:rsid w:val="00712566"/>
  </w:style>
  <w:style w:type="paragraph" w:styleId="ListParagraph">
    <w:name w:val="List Paragraph"/>
    <w:aliases w:val="Dot pt,F5 List Paragraph,List Paragraph1,No Spacing1,List Paragraph Char Char Char,Indicator Text,Numbered Para 1,Bullet 1,List Paragraph12,Bullet Points,MAIN CONTENT,List Paragraph11,List Paragraph2,OBC Bullet,Normal numbered,Bullet List"/>
    <w:basedOn w:val="Normal"/>
    <w:link w:val="ListParagraphChar"/>
    <w:uiPriority w:val="34"/>
    <w:qFormat w:val="1"/>
    <w:rsid w:val="000859BA"/>
    <w:pPr>
      <w:suppressAutoHyphens w:val="1"/>
      <w:autoSpaceDN w:val="0"/>
      <w:ind w:left="720"/>
      <w:textAlignment w:val="baseline"/>
    </w:pPr>
    <w:rPr>
      <w:rFonts w:cs="Times New Roman"/>
    </w:rPr>
  </w:style>
  <w:style w:type="paragraph" w:styleId="GPsDefinition" w:customStyle="1">
    <w:name w:val="GPs Definition"/>
    <w:basedOn w:val="Normal"/>
    <w:qFormat w:val="1"/>
    <w:rsid w:val="000859BA"/>
    <w:pPr>
      <w:tabs>
        <w:tab w:val="left" w:pos="-179"/>
      </w:tabs>
      <w:overflowPunct w:val="0"/>
      <w:autoSpaceDE w:val="0"/>
      <w:autoSpaceDN w:val="0"/>
      <w:spacing w:after="120" w:line="240" w:lineRule="auto"/>
      <w:jc w:val="both"/>
      <w:textAlignment w:val="baseline"/>
    </w:pPr>
    <w:rPr>
      <w:rFonts w:ascii="Arial" w:cs="Arial" w:eastAsia="Times New Roman" w:hAnsi="Arial"/>
    </w:rPr>
  </w:style>
  <w:style w:type="character" w:styleId="Heading2Char" w:customStyle="1">
    <w:name w:val="Heading 2 Char"/>
    <w:aliases w:val="KJL:1st Level Char,Numbered - 2 Char,h2 Char,1.1.1 heading Char,Reset numbering Char,PARA2 Char,S Heading Char,S Heading 2 Char,PA Major Section Char,Major heading Char,h 3 Char,Heading Two Char,(1.1 Char,1.2 Char,1.3 etc) Char,l2 Char"/>
    <w:basedOn w:val="DefaultParagraphFont"/>
    <w:link w:val="Heading2"/>
    <w:rsid w:val="00D50719"/>
    <w:rPr>
      <w:rFonts w:ascii="Cambria" w:cs="Cambria" w:eastAsia="Cambria" w:hAnsi="Cambria"/>
      <w:b w:val="1"/>
      <w:color w:val="000000"/>
      <w:sz w:val="26"/>
      <w:szCs w:val="26"/>
      <w:lang w:eastAsia="en-GB"/>
    </w:rPr>
  </w:style>
  <w:style w:type="character" w:styleId="Heading3Char" w:customStyle="1">
    <w:name w:val="Heading 3 Char"/>
    <w:aliases w:val="KJL:2nd Level Char,H3 Char,h3 Char,3 Char,Numbered - 3 Char,HeadC Char,Level 1 - 1 Char,Minor1 Char,Para Heading 3 Char,Para Heading 31 Char,h31 Char,Minor Char,H31 Char,H32 Char,H33 Char,H311 Char,(Alt+3) Char,h32 Char,h311 Char,h33 Char"/>
    <w:basedOn w:val="DefaultParagraphFont"/>
    <w:link w:val="Heading3"/>
    <w:rsid w:val="00D50719"/>
    <w:rPr>
      <w:rFonts w:ascii="Cambria" w:cs="Cambria" w:eastAsia="Cambria" w:hAnsi="Cambria"/>
      <w:b w:val="1"/>
      <w:color w:val="000000"/>
      <w:lang w:eastAsia="en-GB"/>
    </w:rPr>
  </w:style>
  <w:style w:type="character" w:styleId="Heading1Char" w:customStyle="1">
    <w:name w:val="Heading 1 Char"/>
    <w:aliases w:val="h1 Char,A MAJOR/BOLD Char,Schedheading Char,Heading 1(Report Only) Char,h1 chapter heading Char,Section Heading Char,H1 Char,Attribute Heading 1 Char,Roman 14 B Heading Char,Roman 14 B Heading1 Char,Roman 14 B Heading2 Char,1st level Char"/>
    <w:basedOn w:val="DefaultParagraphFont"/>
    <w:link w:val="Heading1"/>
    <w:uiPriority w:val="9"/>
    <w:rsid w:val="002404A4"/>
    <w:rPr>
      <w:rFonts w:ascii="Arial" w:cs="Arial" w:hAnsi="Arial"/>
      <w:lang w:eastAsia="zh-CN"/>
    </w:rPr>
  </w:style>
  <w:style w:type="character" w:styleId="Heading4Char" w:customStyle="1">
    <w:name w:val="Heading 4 Char"/>
    <w:aliases w:val="n Char,h4 Char,h4 sub sub heading Char,D Sub-Sub/Plain Char,Level 2 - (a) Char,Level 2 - a Char,GPH Heading 4 Char,Schedules Char,Second Level Heading HM Char,Subhead C Char,Sub-Minor Char,H4 Char,dash Char,4 Char,14 Char,l4 Char,141 Char"/>
    <w:basedOn w:val="DefaultParagraphFont"/>
    <w:link w:val="Heading4"/>
    <w:uiPriority w:val="9"/>
    <w:semiHidden w:val="1"/>
    <w:rsid w:val="002404A4"/>
    <w:rPr>
      <w:rFonts w:ascii="Arial" w:cs="Arial" w:hAnsi="Arial"/>
      <w:lang w:eastAsia="zh-CN"/>
    </w:rPr>
  </w:style>
  <w:style w:type="character" w:styleId="Heading5Char" w:customStyle="1">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semiHidden w:val="1"/>
    <w:rsid w:val="002404A4"/>
    <w:rPr>
      <w:rFonts w:ascii="Arial" w:cs="Arial" w:hAnsi="Arial"/>
      <w:lang w:eastAsia="zh-CN"/>
    </w:rPr>
  </w:style>
  <w:style w:type="character" w:styleId="Heading6Char" w:customStyle="1">
    <w:name w:val="Heading 6 Char"/>
    <w:aliases w:val="Legal Level 1. Char,Lev 6 Char,Heading 6  Appendix Y &amp; Z Char,Heading 6(unused) Char,L1 PIP Char,h6 Char,H6 Char,H61 Char,H62 Char,H63 Char,H64 Char,H65 Char,H66 Char,H67 Char,H68 Char,H69 Char,H610 Char,H611 Char,H612 Char,H613 Char"/>
    <w:basedOn w:val="DefaultParagraphFont"/>
    <w:link w:val="Heading6"/>
    <w:uiPriority w:val="9"/>
    <w:semiHidden w:val="1"/>
    <w:rsid w:val="002404A4"/>
    <w:rPr>
      <w:rFonts w:ascii="Arial" w:cs="Arial" w:hAnsi="Arial"/>
      <w:lang w:eastAsia="zh-CN"/>
    </w:rPr>
  </w:style>
  <w:style w:type="character" w:styleId="Heading7Char" w:customStyle="1">
    <w:name w:val="Heading 7 Char"/>
    <w:aliases w:val="Legal Level 1.1. Char,Lev 7 Char,Heading 7(unused) Char,L2 PIP Char,H7DO NOT USE Char,PA Appendix Major Char,Blank 3 Char,Heading 7 (Do Not Use) Char,Comments Char,Cover Char"/>
    <w:basedOn w:val="DefaultParagraphFont"/>
    <w:link w:val="Heading7"/>
    <w:uiPriority w:val="9"/>
    <w:semiHidden w:val="1"/>
    <w:rsid w:val="002404A4"/>
    <w:rPr>
      <w:rFonts w:ascii="Times New Roman" w:cs="Times New Roman" w:hAnsi="Times New Roman"/>
      <w:lang w:eastAsia="zh-CN"/>
    </w:rPr>
  </w:style>
  <w:style w:type="character" w:styleId="Heading8Char" w:customStyle="1">
    <w:name w:val="Heading 8 Char"/>
    <w:aliases w:val="Heading 8 (Do Not Use) Char,Legal Level 1.1.1. Char,Lev 8 Char,h8 DO NOT USE Char,PA Appendix Minor Char,Blank 4 Char,code/paths Char"/>
    <w:basedOn w:val="DefaultParagraphFont"/>
    <w:link w:val="Heading8"/>
    <w:uiPriority w:val="9"/>
    <w:semiHidden w:val="1"/>
    <w:rsid w:val="002404A4"/>
    <w:rPr>
      <w:rFonts w:ascii="Times New Roman" w:cs="Times New Roman" w:hAnsi="Times New Roman"/>
      <w:lang w:eastAsia="zh-CN"/>
    </w:rPr>
  </w:style>
  <w:style w:type="character" w:styleId="Heading9Char" w:customStyle="1">
    <w:name w:val="Heading 9 Char"/>
    <w:aliases w:val="Heading 9 (Do Not Use) Char,Heading 9 (defunct) Char,Legal Level 1.1.1.1. Char,Lev 9 Char,h9 DO NOT USE Char,App Heading Char,Titre 10 Char,App1 Char,Blank 5 Char,appendix Char,Appendix Char,h9 Char"/>
    <w:basedOn w:val="DefaultParagraphFont"/>
    <w:link w:val="Heading9"/>
    <w:uiPriority w:val="9"/>
    <w:semiHidden w:val="1"/>
    <w:rsid w:val="002404A4"/>
    <w:rPr>
      <w:rFonts w:ascii="Times New Roman" w:cs="Times New Roman" w:hAnsi="Times New Roman"/>
      <w:lang w:eastAsia="zh-CN"/>
    </w:rPr>
  </w:style>
  <w:style w:type="paragraph" w:styleId="GPSDefinitionL2" w:customStyle="1">
    <w:name w:val="GPS Definition L2"/>
    <w:basedOn w:val="GPsDefinition"/>
    <w:qFormat w:val="1"/>
    <w:rsid w:val="002404A4"/>
    <w:pPr>
      <w:tabs>
        <w:tab w:val="clear" w:pos="-179"/>
        <w:tab w:val="left" w:pos="175"/>
      </w:tabs>
      <w:adjustRightInd w:val="0"/>
      <w:ind w:left="1440" w:hanging="544"/>
    </w:pPr>
    <w:rPr>
      <w:rFonts w:ascii="Calibri" w:hAnsi="Calibri"/>
    </w:rPr>
  </w:style>
  <w:style w:type="paragraph" w:styleId="GPSDefinitionL3" w:customStyle="1">
    <w:name w:val="GPS Definition L3"/>
    <w:basedOn w:val="GPSDefinitionL2"/>
    <w:qFormat w:val="1"/>
    <w:rsid w:val="002404A4"/>
    <w:pPr>
      <w:ind w:left="1800" w:hanging="360"/>
    </w:pPr>
  </w:style>
  <w:style w:type="paragraph" w:styleId="GPSDefinitionL4" w:customStyle="1">
    <w:name w:val="GPS Definition L4"/>
    <w:basedOn w:val="GPSDefinitionL3"/>
    <w:qFormat w:val="1"/>
    <w:rsid w:val="002404A4"/>
    <w:pPr>
      <w:ind w:left="2160"/>
    </w:pPr>
  </w:style>
  <w:style w:type="character" w:styleId="ListParagraphChar" w:customStyle="1">
    <w:name w:val="List Paragraph Char"/>
    <w:aliases w:val="Dot pt Char,F5 List Paragraph Char,List Paragraph1 Char,No Spacing1 Char,List Paragraph Char Char Char Char,Indicator Text Char,Numbered Para 1 Char,Bullet 1 Char,List Paragraph12 Char,Bullet Points Char,MAIN CONTENT Char"/>
    <w:basedOn w:val="DefaultParagraphFont"/>
    <w:link w:val="ListParagraph"/>
    <w:uiPriority w:val="34"/>
    <w:locked w:val="1"/>
    <w:rsid w:val="002404A4"/>
    <w:rPr>
      <w:rFonts w:ascii="Calibri" w:cs="Times New Roman" w:eastAsia="Calibri" w:hAnsi="Calibri"/>
    </w:rPr>
  </w:style>
  <w:style w:type="paragraph" w:styleId="ABackground" w:customStyle="1">
    <w:name w:val="(A) Background"/>
    <w:basedOn w:val="Normal"/>
    <w:rsid w:val="002404A4"/>
    <w:pPr>
      <w:numPr>
        <w:numId w:val="13"/>
      </w:numPr>
      <w:spacing w:after="120" w:before="120" w:line="300" w:lineRule="atLeast"/>
      <w:jc w:val="both"/>
    </w:pPr>
    <w:rPr>
      <w:rFonts w:ascii="Times New Roman" w:cs="Times New Roman" w:hAnsi="Times New Roman"/>
    </w:rPr>
  </w:style>
  <w:style w:type="paragraph" w:styleId="BackSubClause" w:customStyle="1">
    <w:name w:val="BackSubClause"/>
    <w:basedOn w:val="Normal"/>
    <w:rsid w:val="002404A4"/>
    <w:pPr>
      <w:numPr>
        <w:ilvl w:val="1"/>
        <w:numId w:val="13"/>
      </w:numPr>
      <w:spacing w:after="0" w:line="300" w:lineRule="atLeast"/>
      <w:jc w:val="both"/>
    </w:pPr>
    <w:rPr>
      <w:rFonts w:ascii="Times New Roman" w:cs="Times New Roman" w:hAnsi="Times New Roman"/>
    </w:rPr>
  </w:style>
  <w:style w:type="paragraph" w:styleId="TLTLevel1" w:customStyle="1">
    <w:name w:val="TLT Level 1"/>
    <w:basedOn w:val="Normal"/>
    <w:rsid w:val="002404A4"/>
    <w:pPr>
      <w:tabs>
        <w:tab w:val="num" w:pos="720"/>
      </w:tabs>
      <w:spacing w:before="100" w:line="240" w:lineRule="auto"/>
      <w:ind w:left="720" w:hanging="720"/>
    </w:pPr>
    <w:rPr>
      <w:rFonts w:ascii="Arial" w:cs="Arial" w:hAnsi="Arial"/>
      <w:sz w:val="20"/>
      <w:szCs w:val="20"/>
    </w:rPr>
  </w:style>
  <w:style w:type="character" w:styleId="TLTLevel2Char" w:customStyle="1">
    <w:name w:val="TLT Level 2 Char"/>
    <w:basedOn w:val="DefaultParagraphFont"/>
    <w:link w:val="TLTLevel2"/>
    <w:locked w:val="1"/>
    <w:rsid w:val="002404A4"/>
  </w:style>
  <w:style w:type="paragraph" w:styleId="TLTLevel2" w:customStyle="1">
    <w:name w:val="TLT Level 2"/>
    <w:basedOn w:val="Normal"/>
    <w:link w:val="TLTLevel2Char"/>
    <w:rsid w:val="002404A4"/>
    <w:pPr>
      <w:tabs>
        <w:tab w:val="num" w:pos="1440"/>
      </w:tabs>
      <w:spacing w:before="100" w:line="240" w:lineRule="auto"/>
      <w:ind w:left="1440" w:hanging="720"/>
    </w:pPr>
  </w:style>
  <w:style w:type="paragraph" w:styleId="TLTLevel3" w:customStyle="1">
    <w:name w:val="TLT Level 3"/>
    <w:basedOn w:val="Normal"/>
    <w:rsid w:val="002404A4"/>
    <w:pPr>
      <w:numPr>
        <w:ilvl w:val="2"/>
        <w:numId w:val="14"/>
      </w:numPr>
      <w:spacing w:before="100" w:line="240" w:lineRule="auto"/>
      <w:ind w:hanging="180"/>
    </w:pPr>
    <w:rPr>
      <w:rFonts w:ascii="Times New Roman" w:cs="Times New Roman" w:hAnsi="Times New Roman"/>
    </w:rPr>
  </w:style>
  <w:style w:type="paragraph" w:styleId="TLTLevel4" w:customStyle="1">
    <w:name w:val="TLT Level 4"/>
    <w:basedOn w:val="Normal"/>
    <w:rsid w:val="002404A4"/>
    <w:pPr>
      <w:numPr>
        <w:ilvl w:val="3"/>
        <w:numId w:val="14"/>
      </w:numPr>
      <w:spacing w:before="100" w:line="240" w:lineRule="auto"/>
      <w:ind w:hanging="360"/>
    </w:pPr>
    <w:rPr>
      <w:rFonts w:ascii="Times New Roman" w:cs="Times New Roman" w:hAnsi="Times New Roman"/>
    </w:rPr>
  </w:style>
  <w:style w:type="paragraph" w:styleId="TLTLevel5" w:customStyle="1">
    <w:name w:val="TLT Level 5"/>
    <w:basedOn w:val="Normal"/>
    <w:rsid w:val="002404A4"/>
    <w:pPr>
      <w:numPr>
        <w:ilvl w:val="4"/>
        <w:numId w:val="14"/>
      </w:numPr>
      <w:spacing w:before="100" w:line="240" w:lineRule="auto"/>
      <w:ind w:hanging="360"/>
    </w:pPr>
    <w:rPr>
      <w:rFonts w:ascii="Times New Roman" w:cs="Times New Roman" w:hAnsi="Times New Roman"/>
    </w:rPr>
  </w:style>
  <w:style w:type="numbering" w:styleId="Level" w:customStyle="1">
    <w:name w:val="Level"/>
    <w:uiPriority w:val="99"/>
    <w:rsid w:val="002404A4"/>
  </w:style>
  <w:style w:type="paragraph" w:styleId="BodyText">
    <w:name w:val="Body Text"/>
    <w:basedOn w:val="Normal"/>
    <w:link w:val="BodyTextChar"/>
    <w:uiPriority w:val="99"/>
    <w:rsid w:val="006D1BF4"/>
    <w:pPr>
      <w:spacing w:after="220" w:line="240" w:lineRule="auto"/>
      <w:jc w:val="both"/>
    </w:pPr>
    <w:rPr>
      <w:rFonts w:ascii="Trebuchet MS" w:cs="Times New Roman" w:eastAsia="Times New Roman" w:hAnsi="Trebuchet MS"/>
      <w:sz w:val="20"/>
      <w:szCs w:val="20"/>
    </w:rPr>
  </w:style>
  <w:style w:type="character" w:styleId="BodyTextChar" w:customStyle="1">
    <w:name w:val="Body Text Char"/>
    <w:basedOn w:val="DefaultParagraphFont"/>
    <w:link w:val="BodyText"/>
    <w:uiPriority w:val="99"/>
    <w:rsid w:val="006D1BF4"/>
    <w:rPr>
      <w:rFonts w:ascii="Trebuchet MS" w:cs="Times New Roman" w:eastAsia="Times New Roman" w:hAnsi="Trebuchet MS"/>
      <w:sz w:val="20"/>
      <w:szCs w:val="20"/>
    </w:rPr>
  </w:style>
  <w:style w:type="paragraph" w:styleId="Subtitle">
    <w:name w:val="Subtitle"/>
    <w:basedOn w:val="Normal"/>
    <w:next w:val="Normal"/>
    <w:uiPriority w:val="11"/>
    <w:qFormat w:val="1"/>
    <w:pPr>
      <w:keepNext w:val="1"/>
      <w:keepLines w:val="1"/>
      <w:spacing w:after="80" w:before="360"/>
    </w:pPr>
    <w:rPr>
      <w:rFonts w:ascii="Georgia" w:cs="Georgia" w:eastAsia="Georgia" w:hAnsi="Georgia"/>
      <w:i w:val="1"/>
      <w:color w:val="666666"/>
      <w:sz w:val="48"/>
      <w:szCs w:val="48"/>
    </w:rPr>
  </w:style>
  <w:style w:type="table" w:styleId="a" w:customStyle="1">
    <w:basedOn w:val="TableNormal"/>
    <w:pPr>
      <w:spacing w:after="0" w:line="240" w:lineRule="auto"/>
    </w:pPr>
    <w:rPr>
      <w:color w:val="000000"/>
      <w:sz w:val="20"/>
      <w:szCs w:val="20"/>
    </w:rPr>
    <w:tblPr>
      <w:tblStyleRowBandSize w:val="1"/>
      <w:tblStyleColBandSize w:val="1"/>
    </w:tblPr>
  </w:style>
  <w:style w:type="table" w:styleId="a0" w:customStyle="1">
    <w:basedOn w:val="TableNormal"/>
    <w:tblPr>
      <w:tblStyleRowBandSize w:val="1"/>
      <w:tblStyleColBandSize w:val="1"/>
      <w:tblCellMar>
        <w:left w:w="115.0" w:type="dxa"/>
        <w:right w:w="115.0" w:type="dxa"/>
      </w:tblCellMar>
    </w:tblPr>
  </w:style>
  <w:style w:type="table" w:styleId="a1" w:customStyle="1">
    <w:basedOn w:val="TableNormal"/>
    <w:pPr>
      <w:spacing w:after="0" w:line="240" w:lineRule="auto"/>
    </w:pPr>
    <w:rPr>
      <w:color w:val="000000"/>
      <w:sz w:val="20"/>
      <w:szCs w:val="20"/>
    </w:rPr>
    <w:tblPr>
      <w:tblStyleRowBandSize w:val="1"/>
      <w:tblStyleColBandSize w:val="1"/>
      <w:tblCellMar>
        <w:left w:w="115.0" w:type="dxa"/>
        <w:right w:w="115.0" w:type="dxa"/>
      </w:tblCellMar>
    </w:tblPr>
  </w:style>
  <w:style w:type="table" w:styleId="a2" w:customStyle="1">
    <w:basedOn w:val="TableNormal"/>
    <w:pPr>
      <w:spacing w:after="0" w:line="240" w:lineRule="auto"/>
    </w:pPr>
    <w:rPr>
      <w:color w:val="000000"/>
      <w:sz w:val="20"/>
      <w:szCs w:val="20"/>
    </w:rPr>
    <w:tblPr>
      <w:tblStyleRowBandSize w:val="1"/>
      <w:tblStyleColBandSize w:val="1"/>
      <w:tblCellMar>
        <w:left w:w="115.0" w:type="dxa"/>
        <w:right w:w="115.0" w:type="dxa"/>
      </w:tblCellMar>
    </w:tblPr>
  </w:style>
  <w:style w:type="table" w:styleId="a3" w:customStyle="1">
    <w:basedOn w:val="TableNormal"/>
    <w:pPr>
      <w:spacing w:after="0" w:line="240" w:lineRule="auto"/>
    </w:pPr>
    <w:rPr>
      <w:color w:val="000000"/>
      <w:sz w:val="20"/>
      <w:szCs w:val="20"/>
    </w:rPr>
    <w:tblPr>
      <w:tblStyleRowBandSize w:val="1"/>
      <w:tblStyleColBandSize w:val="1"/>
      <w:tblCellMar>
        <w:left w:w="115.0" w:type="dxa"/>
        <w:right w:w="115.0" w:type="dxa"/>
      </w:tblCellMar>
    </w:tblPr>
  </w:style>
  <w:style w:type="table" w:styleId="a4" w:customStyle="1">
    <w:basedOn w:val="TableNormal"/>
    <w:pPr>
      <w:spacing w:after="0" w:line="240" w:lineRule="auto"/>
    </w:pPr>
    <w:rPr>
      <w:color w:val="000000"/>
      <w:sz w:val="20"/>
      <w:szCs w:val="20"/>
    </w:rPr>
    <w:tblPr>
      <w:tblStyleRowBandSize w:val="1"/>
      <w:tblStyleColBandSize w:val="1"/>
      <w:tblCellMar>
        <w:left w:w="115.0" w:type="dxa"/>
        <w:right w:w="115.0" w:type="dxa"/>
      </w:tblCellMar>
    </w:tblPr>
  </w:style>
  <w:style w:type="table" w:styleId="a5" w:customStyle="1">
    <w:basedOn w:val="TableNormal"/>
    <w:pPr>
      <w:spacing w:after="0" w:line="240" w:lineRule="auto"/>
    </w:pPr>
    <w:rPr>
      <w:color w:val="000000"/>
      <w:sz w:val="20"/>
      <w:szCs w:val="20"/>
    </w:rPr>
    <w:tblPr>
      <w:tblStyleRowBandSize w:val="1"/>
      <w:tblStyleColBandSize w:val="1"/>
      <w:tblCellMar>
        <w:left w:w="115.0" w:type="dxa"/>
        <w:right w:w="115.0" w:type="dxa"/>
      </w:tblCellMar>
    </w:tblPr>
  </w:style>
  <w:style w:type="table" w:styleId="a6" w:customStyle="1">
    <w:basedOn w:val="TableNormal"/>
    <w:pPr>
      <w:spacing w:after="0" w:line="240" w:lineRule="auto"/>
    </w:pPr>
    <w:rPr>
      <w:color w:val="000000"/>
      <w:sz w:val="20"/>
      <w:szCs w:val="20"/>
    </w:rPr>
    <w:tblPr>
      <w:tblStyleRowBandSize w:val="1"/>
      <w:tblStyleColBandSize w:val="1"/>
      <w:tblCellMar>
        <w:left w:w="115.0" w:type="dxa"/>
        <w:right w:w="115.0" w:type="dxa"/>
      </w:tblCellMar>
    </w:tblPr>
  </w:style>
  <w:style w:type="table" w:styleId="a7" w:customStyle="1">
    <w:basedOn w:val="TableNormal"/>
    <w:pPr>
      <w:spacing w:after="0" w:line="240" w:lineRule="auto"/>
    </w:pPr>
    <w:rPr>
      <w:color w:val="000000"/>
      <w:sz w:val="20"/>
      <w:szCs w:val="20"/>
    </w:rPr>
    <w:tblPr>
      <w:tblStyleRowBandSize w:val="1"/>
      <w:tblStyleColBandSize w:val="1"/>
      <w:tblCellMar>
        <w:left w:w="115.0" w:type="dxa"/>
        <w:right w:w="115.0" w:type="dxa"/>
      </w:tblCellMar>
    </w:tblPr>
  </w:style>
  <w:style w:type="table" w:styleId="a8" w:customStyle="1">
    <w:basedOn w:val="TableNormal"/>
    <w:pPr>
      <w:spacing w:after="0" w:line="240" w:lineRule="auto"/>
    </w:pPr>
    <w:rPr>
      <w:color w:val="000000"/>
      <w:sz w:val="20"/>
      <w:szCs w:val="20"/>
    </w:rPr>
    <w:tblPr>
      <w:tblStyleRowBandSize w:val="1"/>
      <w:tblStyleColBandSize w:val="1"/>
      <w:tblCellMar>
        <w:left w:w="115.0" w:type="dxa"/>
        <w:right w:w="115.0" w:type="dxa"/>
      </w:tblCellMar>
    </w:tblPr>
  </w:style>
  <w:style w:type="character" w:styleId="UnresolvedMention">
    <w:name w:val="Unresolved Mention"/>
    <w:basedOn w:val="DefaultParagraphFont"/>
    <w:uiPriority w:val="99"/>
    <w:semiHidden w:val="1"/>
    <w:unhideWhenUsed w:val="1"/>
    <w:rsid w:val="00773B12"/>
    <w:rPr>
      <w:color w:val="605e5c"/>
      <w:shd w:color="auto" w:fill="e1dfdd" w:val="clear"/>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pPr>
      <w:spacing w:after="0" w:line="240" w:lineRule="auto"/>
    </w:pPr>
    <w:rPr>
      <w:color w:val="000000"/>
      <w:sz w:val="20"/>
      <w:szCs w:val="20"/>
    </w:rPr>
    <w:tblPr>
      <w:tblStyleRowBandSize w:val="1"/>
      <w:tblStyleColBandSize w:val="1"/>
      <w:tblCellMar>
        <w:top w:w="0.0" w:type="dxa"/>
        <w:left w:w="115.0" w:type="dxa"/>
        <w:bottom w:w="0.0" w:type="dxa"/>
        <w:right w:w="115.0" w:type="dxa"/>
      </w:tblCellMar>
    </w:tblPr>
  </w:style>
  <w:style w:type="table" w:styleId="Table2">
    <w:basedOn w:val="TableNormal"/>
    <w:pPr>
      <w:spacing w:after="0" w:line="240" w:lineRule="auto"/>
    </w:pPr>
    <w:rPr>
      <w:color w:val="000000"/>
      <w:sz w:val="20"/>
      <w:szCs w:val="20"/>
    </w:rPr>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0" Type="http://schemas.openxmlformats.org/officeDocument/2006/relationships/footer" Target="footer1.xml"/><Relationship Id="rId9" Type="http://schemas.openxmlformats.org/officeDocument/2006/relationships/footer" Target="footer2.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eader" Target="header2.xml"/><Relationship Id="rId8" Type="http://schemas.openxmlformats.org/officeDocument/2006/relationships/header" Target="header1.xml"/></Relationships>
</file>

<file path=word/_rels/fontTable.xml.rels><?xml version="1.0" encoding="UTF-8" standalone="yes"?><Relationships xmlns="http://schemas.openxmlformats.org/package/2006/relationships"><Relationship Id="rId1" Type="http://schemas.openxmlformats.org/officeDocument/2006/relationships/font" Target="fonts/NotoSans-regular.ttf"/><Relationship Id="rId2" Type="http://schemas.openxmlformats.org/officeDocument/2006/relationships/font" Target="fonts/NotoSans-bold.ttf"/><Relationship Id="rId3" Type="http://schemas.openxmlformats.org/officeDocument/2006/relationships/font" Target="fonts/NotoSans-italic.ttf"/><Relationship Id="rId4" Type="http://schemas.openxmlformats.org/officeDocument/2006/relationships/font" Target="fonts/NotoSans-boldItalic.ttf"/><Relationship Id="rId5" Type="http://schemas.openxmlformats.org/officeDocument/2006/relationships/font" Target="fonts/NotoSansSymbols-regular.ttf"/><Relationship Id="rId6" Type="http://schemas.openxmlformats.org/officeDocument/2006/relationships/font" Target="fonts/NotoSansSymbols-bol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nBrsxzfah7uL2KS4EFhzt8CowWQ==">CgMxLjAyCWlkLmdqZGd4czIKaWQuMzBqMHpsbDIKaWQuMWZvYjl0ZTIKaWQuM3pueXNoNzIKaWQuMmV0OTJwMDIJaWQudHlqY3d0MgppZC4zZHk2dmttMgppZC4xdDNoNXNmMgppZC40ZDM0b2c4MgppZC4yczhleW8xMgppZC4xN2RwOHZ1MgppZC4zcmRjcmpuMgloLjI2aW4xcmcyCWlkLmxueGJ6OTIKaWQuMzVua3VuMjIJaC4xZm9iOXRlMgloLjMwajB6bGw4AHIhMU82Q09JUmQ0SXpVUnJ5eXphZW9GY1QxWGJCcVg2aWJs</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2024-04-15T09:18:00Z</dcterms:created>
  <dc:creator>Lianne Garvey</dc:creator>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CurrentVersion">
    <vt:lpwstr>17 November 2017 D1V5</vt:lpwstr>
  </property>
</Properties>
</file>